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3GPP TSG-WG2 Meeting #105-bis    </w:t>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lang w:val="en-US" w:eastAsia="zh-CN"/>
        </w:rPr>
        <w:t xml:space="preserve">                               R2-1905201</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China, Xian, 08 - 12 April 2019</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color w:val="D9D9D9" w:themeColor="background1" w:themeShade="D9"/>
          <w:kern w:val="0"/>
          <w:sz w:val="20"/>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lang w:val="en-US" w:eastAsia="zh-CN"/>
        </w:rPr>
        <w:t>Clarification on the configuration of CFRA preamble</w:t>
      </w:r>
      <w:r>
        <w:rPr>
          <w:rFonts w:ascii="Arial" w:hAnsi="Arial" w:cs="Arial"/>
          <w:b/>
          <w:bCs/>
          <w:snapToGrid w:val="0"/>
          <w:kern w:val="0"/>
          <w:sz w:val="28"/>
          <w:szCs w:val="28"/>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10.3.1</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160" w:line="259" w:lineRule="auto"/>
        <w:jc w:val="both"/>
        <w:rPr>
          <w:rFonts w:hint="default" w:eastAsia="宋体"/>
          <w:sz w:val="24"/>
          <w:szCs w:val="32"/>
          <w:lang w:val="en-US" w:eastAsia="zh-CN"/>
        </w:rPr>
      </w:pPr>
      <w:r>
        <w:rPr>
          <w:rFonts w:hint="eastAsia" w:eastAsia="宋体"/>
          <w:sz w:val="24"/>
          <w:szCs w:val="32"/>
          <w:lang w:val="en-US" w:eastAsia="zh-CN"/>
        </w:rPr>
        <w:t>The intention of this contribution is to clarify the configuration of CFRA preambles.</w:t>
      </w:r>
    </w:p>
    <w:p>
      <w:pPr>
        <w:pStyle w:val="2"/>
        <w:widowControl/>
        <w:numPr>
          <w:ilvl w:val="0"/>
          <w:numId w:val="3"/>
        </w:numPr>
        <w:pBdr>
          <w:top w:val="single" w:color="auto" w:sz="4"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b w:val="0"/>
          <w:bCs w:val="0"/>
          <w:kern w:val="0"/>
          <w:sz w:val="32"/>
          <w:szCs w:val="36"/>
          <w:lang w:val="en-US" w:eastAsia="zh-CN"/>
        </w:rPr>
      </w:pPr>
      <w:r>
        <w:rPr>
          <w:rFonts w:ascii="Arial" w:hAnsi="Arial" w:cs="Arial"/>
          <w:b w:val="0"/>
          <w:bCs w:val="0"/>
          <w:kern w:val="0"/>
          <w:sz w:val="32"/>
          <w:szCs w:val="36"/>
        </w:rPr>
        <w:t>Discussion</w:t>
      </w:r>
    </w:p>
    <w:p>
      <w:pPr>
        <w:spacing w:after="160" w:line="259" w:lineRule="auto"/>
        <w:jc w:val="both"/>
        <w:rPr>
          <w:rFonts w:hint="eastAsia" w:eastAsia="宋体"/>
          <w:lang w:val="en-US" w:eastAsia="zh-CN"/>
        </w:rPr>
      </w:pPr>
      <w:r>
        <w:rPr>
          <w:rFonts w:hint="eastAsia" w:eastAsia="宋体"/>
          <w:sz w:val="24"/>
          <w:szCs w:val="32"/>
          <w:lang w:val="en-US" w:eastAsia="zh-CN"/>
        </w:rPr>
        <w:t xml:space="preserve">According to the current specs, in </w:t>
      </w:r>
      <w:r>
        <w:rPr>
          <w:rFonts w:hint="eastAsia" w:eastAsia="宋体"/>
          <w:lang w:val="en-US" w:eastAsia="zh-CN"/>
        </w:rPr>
        <w:t>the RACH-ConfigCommon, the preamble reserved for each SSB is mainly configured by the two IE:</w:t>
      </w:r>
    </w:p>
    <w:p>
      <w:pPr>
        <w:numPr>
          <w:ilvl w:val="0"/>
          <w:numId w:val="4"/>
        </w:numPr>
        <w:spacing w:after="160" w:line="259" w:lineRule="auto"/>
        <w:ind w:left="420" w:hanging="420"/>
        <w:jc w:val="both"/>
        <w:rPr>
          <w:rFonts w:hint="eastAsia" w:eastAsia="宋体"/>
        </w:rPr>
      </w:pPr>
      <w:r>
        <w:rPr>
          <w:rFonts w:hint="eastAsia" w:eastAsia="宋体"/>
        </w:rPr>
        <w:t>ssb-perRACH-OccasionAndCB-PreamblesPerSSB</w:t>
      </w:r>
    </w:p>
    <w:p>
      <w:pPr>
        <w:numPr>
          <w:ilvl w:val="1"/>
          <w:numId w:val="4"/>
        </w:numPr>
        <w:spacing w:after="160" w:line="259" w:lineRule="auto"/>
        <w:ind w:left="840" w:hanging="420"/>
        <w:jc w:val="both"/>
        <w:rPr>
          <w:rFonts w:hint="eastAsia" w:eastAsia="宋体"/>
        </w:rPr>
      </w:pPr>
      <w:r>
        <w:rPr>
          <w:rFonts w:hint="eastAsia" w:eastAsia="宋体"/>
        </w:rPr>
        <w:t>The meaning of this field is twofold: the CHOICE conveys the information about the number of SSBs per RACH occasion (L1 parameter 'SSB-per-rach-occasion'). Value oneEight corresponds to one SSB associated with 8 RACH occasions, value oneFourth corresponds to one SSB associated with 4 RACH occasions, and so on. The ENUMERATED part indicates the number of Contention Based preambles per SSB (L1 parameter '</w:t>
      </w:r>
      <w:r>
        <w:rPr>
          <w:rFonts w:hint="eastAsia" w:eastAsia="宋体"/>
          <w:highlight w:val="yellow"/>
        </w:rPr>
        <w:t>CB-preambles-per-SSB</w:t>
      </w:r>
      <w:r>
        <w:rPr>
          <w:rFonts w:hint="eastAsia" w:eastAsia="宋体"/>
        </w:rPr>
        <w:t>'). Value n4 corresponds to 4 Contention Based preambles per SSB, value n8 corresponds to 8 Contention Based preambles per SSB, and so on. The total number of CB preambles in a RACH occasion is given by CB-preambles-per-SSB * max(1, SSB-per-rach-occasion).</w:t>
      </w:r>
    </w:p>
    <w:p>
      <w:pPr>
        <w:numPr>
          <w:ilvl w:val="0"/>
          <w:numId w:val="4"/>
        </w:numPr>
        <w:spacing w:after="160" w:line="259" w:lineRule="auto"/>
        <w:ind w:left="420" w:hanging="420"/>
        <w:jc w:val="both"/>
        <w:rPr>
          <w:rFonts w:hint="eastAsia" w:eastAsia="宋体"/>
          <w:lang w:val="en-US" w:eastAsia="zh-CN"/>
        </w:rPr>
      </w:pPr>
      <w:r>
        <w:rPr>
          <w:rFonts w:hint="eastAsia" w:eastAsia="宋体"/>
        </w:rPr>
        <w:t>totalNumberOfRA-Preambles</w:t>
      </w:r>
      <w:r>
        <w:rPr>
          <w:rFonts w:hint="eastAsia" w:eastAsia="宋体"/>
          <w:lang w:val="en-US" w:eastAsia="zh-CN"/>
        </w:rPr>
        <w:t xml:space="preserve">: </w:t>
      </w:r>
    </w:p>
    <w:p>
      <w:pPr>
        <w:numPr>
          <w:ilvl w:val="1"/>
          <w:numId w:val="4"/>
        </w:numPr>
        <w:spacing w:after="160" w:line="259" w:lineRule="auto"/>
        <w:ind w:left="840" w:hanging="420"/>
        <w:jc w:val="both"/>
        <w:rPr>
          <w:rFonts w:hint="eastAsia" w:eastAsia="宋体"/>
        </w:rPr>
      </w:pPr>
      <w:r>
        <w:rPr>
          <w:rFonts w:hint="eastAsia" w:eastAsia="宋体"/>
        </w:rPr>
        <w:t>Total number of preambles used for contention based and contention free random access in the RACH resources defined in RACH-ConfigCommon, excluding preambles used for other purposes (e.g. for SI request). If the field is absent, the all 64 preambles are available for RA. The setting should be consistent with the setting of ssb-perRACH-OccasionAndCB-PreamblesPerSSB, i.e. it should be a multiple of the number of SSBs per RACH occasion.</w:t>
      </w:r>
    </w:p>
    <w:p>
      <w:pPr>
        <w:spacing w:after="160" w:line="259" w:lineRule="auto"/>
        <w:jc w:val="both"/>
        <w:rPr>
          <w:rFonts w:hint="eastAsia" w:eastAsia="宋体"/>
          <w:lang w:val="en-US" w:eastAsia="zh-CN"/>
        </w:rPr>
      </w:pPr>
      <w:r>
        <w:rPr>
          <w:rFonts w:hint="eastAsia" w:eastAsia="宋体"/>
          <w:lang w:val="en-US" w:eastAsia="zh-CN"/>
        </w:rPr>
        <w:t xml:space="preserve">With the two IEs above, the mapping between SSB and preambles are specified in 38.213 section </w:t>
      </w:r>
      <w:r>
        <w:rPr>
          <w:rFonts w:hint="default" w:eastAsia="宋体"/>
          <w:lang w:val="en-US" w:eastAsia="zh-CN"/>
        </w:rPr>
        <w:t>“</w:t>
      </w:r>
      <w:r>
        <w:rPr>
          <w:rFonts w:hint="default" w:eastAsia="宋体"/>
        </w:rPr>
        <w:t>8.1</w:t>
      </w:r>
      <w:r>
        <w:rPr>
          <w:rFonts w:hint="eastAsia" w:eastAsia="宋体"/>
          <w:lang w:val="en-US" w:eastAsia="zh-CN"/>
        </w:rPr>
        <w:t xml:space="preserve"> </w:t>
      </w:r>
      <w:r>
        <w:rPr>
          <w:rFonts w:hint="default" w:eastAsia="宋体"/>
        </w:rPr>
        <w:t>Random access preamble</w:t>
      </w:r>
      <w:r>
        <w:rPr>
          <w:rFonts w:hint="default" w:eastAsia="宋体"/>
          <w:lang w:val="en-US" w:eastAsia="zh-CN"/>
        </w:rPr>
        <w:t>”</w:t>
      </w:r>
      <w:r>
        <w:rPr>
          <w:rFonts w:hint="eastAsia" w:eastAsia="宋体"/>
          <w:lang w:val="en-US" w:eastAsia="zh-CN"/>
        </w:rPr>
        <w:t>, as follow:</w:t>
      </w:r>
    </w:p>
    <w:p>
      <w:pPr>
        <w:spacing w:after="160" w:line="259" w:lineRule="auto"/>
        <w:jc w:val="both"/>
        <w:rPr>
          <w:rFonts w:hint="eastAsia" w:eastAsia="宋体"/>
          <w:lang w:val="en-US" w:eastAsia="zh-CN"/>
        </w:rPr>
      </w:pPr>
      <w:r>
        <w:rPr>
          <w:rFonts w:hint="eastAsia" w:eastAsia="宋体"/>
          <w:lang w:val="en-US" w:eastAsia="zh-CN"/>
        </w:rPr>
        <w:t xml:space="preserve">--------------------------------------------------------------- From 38.213 </w:t>
      </w:r>
      <w:r>
        <w:rPr>
          <w:rFonts w:hint="default" w:eastAsia="宋体"/>
        </w:rPr>
        <w:t>8.1</w:t>
      </w:r>
      <w:r>
        <w:rPr>
          <w:rFonts w:hint="eastAsia" w:eastAsia="宋体"/>
          <w:lang w:val="en-US" w:eastAsia="zh-CN"/>
        </w:rPr>
        <w:t xml:space="preserve"> </w:t>
      </w:r>
      <w:r>
        <w:rPr>
          <w:rFonts w:hint="default" w:eastAsia="宋体"/>
        </w:rPr>
        <w:t>Random access preamble</w:t>
      </w:r>
      <w:r>
        <w:rPr>
          <w:rFonts w:hint="eastAsia" w:eastAsia="宋体"/>
          <w:lang w:val="en-US" w:eastAsia="zh-CN"/>
        </w:rPr>
        <w:t xml:space="preserve"> Start ----------------------------------------------------------</w:t>
      </w:r>
    </w:p>
    <w:p>
      <w:pPr>
        <w:spacing w:after="240"/>
        <w:rPr>
          <w:rFonts w:hint="eastAsia" w:eastAsiaTheme="minorEastAsia"/>
          <w:lang w:val="en-US" w:eastAsia="zh-CN"/>
        </w:rPr>
      </w:pPr>
      <w:r>
        <w:rPr>
          <w:rFonts w:hint="eastAsia"/>
          <w:lang w:val="en-US" w:eastAsia="zh-CN"/>
        </w:rPr>
        <w:t>/*omitted*/</w:t>
      </w:r>
    </w:p>
    <w:p>
      <w:pPr>
        <w:spacing w:after="240"/>
      </w:pPr>
      <w:r>
        <w:rPr>
          <w:lang w:val="en-US"/>
        </w:rPr>
        <w:t>A</w:t>
      </w:r>
      <w:r>
        <w:t xml:space="preserve"> UE is provided a number </w:t>
      </w:r>
      <w:r>
        <w:rPr>
          <w:position w:val="-6"/>
        </w:rPr>
        <w:object>
          <v:shape id="_x0000_i1025" o:spt="75" type="#_x0000_t75" style="height:12.15pt;width:14.0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of SS/PBCH blocks associated with one PRACH occasion and a number </w:t>
      </w:r>
      <w:r>
        <w:rPr>
          <w:position w:val="-4"/>
        </w:rPr>
        <w:object>
          <v:shape id="_x0000_i1026" o:spt="75" type="#_x0000_t75" style="height:12.15pt;width:14.0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of contention based preambles per SS/PBCH block per valid PRACH occasion by </w:t>
      </w:r>
      <w:r>
        <w:rPr>
          <w:i/>
        </w:rPr>
        <w:t>ssb-perRACH-OccasionAndCB-PreamblesPerSSB</w:t>
      </w:r>
      <w:r>
        <w:t xml:space="preserve">. If </w:t>
      </w:r>
      <w:r>
        <w:rPr>
          <w:position w:val="-6"/>
        </w:rPr>
        <w:object>
          <v:shape id="_x0000_i1027" o:spt="75" type="#_x0000_t75" style="height:12.15pt;width:21.9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one SS/PBCH block is mapped to </w:t>
      </w:r>
      <w:r>
        <w:rPr>
          <w:position w:val="-10"/>
        </w:rPr>
        <w:object>
          <v:shape id="_x0000_i1028" o:spt="75" type="#_x0000_t75" style="height:14.05pt;width:21.9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consecutive valid PRACH occasions </w:t>
      </w:r>
      <w:r>
        <w:rPr>
          <w:lang w:eastAsia="zh-CN"/>
        </w:rPr>
        <w:t xml:space="preserve">and </w:t>
      </w:r>
      <w:r>
        <w:rPr>
          <w:position w:val="-4"/>
        </w:rPr>
        <w:object>
          <v:shape id="_x0000_i1029" o:spt="75" type="#_x0000_t75" style="height:12.15pt;width:14.0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lang w:eastAsia="zh-CN"/>
        </w:rPr>
        <w:t xml:space="preserve"> contention based preambles with consecutive indexes associated with SS/PBCH block </w:t>
      </w:r>
      <w:r>
        <w:rPr>
          <w:position w:val="-6"/>
        </w:rPr>
        <w:object>
          <v:shape id="_x0000_i1030" o:spt="75" type="#_x0000_t75" style="height:12.15pt;width:14.0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t xml:space="preserve">, </w:t>
      </w:r>
      <w:r>
        <w:rPr>
          <w:position w:val="-6"/>
        </w:rPr>
        <w:object>
          <v:shape id="_x0000_i1031" o:spt="75" type="#_x0000_t75" style="height:14.05pt;width:57.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t xml:space="preserve">, </w:t>
      </w:r>
      <w:r>
        <w:rPr>
          <w:lang w:eastAsia="zh-CN"/>
        </w:rPr>
        <w:t>per valid PRACH occasion start from preamble index 0</w:t>
      </w:r>
      <w:r>
        <w:t xml:space="preserve">. If </w:t>
      </w:r>
      <w:r>
        <w:rPr>
          <w:position w:val="-6"/>
        </w:rPr>
        <w:object>
          <v:shape id="_x0000_i1032" o:spt="75" type="#_x0000_t75" style="height:12.6pt;width:21.95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r>
        <w:t xml:space="preserve">, </w:t>
      </w:r>
      <w:r>
        <w:rPr>
          <w:position w:val="-4"/>
        </w:rPr>
        <w:object>
          <v:shape id="_x0000_i1033" o:spt="75" type="#_x0000_t75" style="height:12.15pt;width:14.0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2">
            <o:LockedField>false</o:LockedField>
          </o:OLEObject>
        </w:object>
      </w:r>
      <w:r>
        <w:t xml:space="preserve"> contention based preambles with consecutive indexes associated with SS/PBCH block </w:t>
      </w:r>
      <w:r>
        <w:rPr>
          <w:position w:val="-6"/>
        </w:rPr>
        <w:object>
          <v:shape id="_x0000_i1034" o:spt="75" type="#_x0000_t75" style="height:12.15pt;width:14.0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3">
            <o:LockedField>false</o:LockedField>
          </o:OLEObject>
        </w:object>
      </w:r>
      <w:r>
        <w:t xml:space="preserve">, </w:t>
      </w:r>
      <w:r>
        <w:rPr>
          <w:position w:val="-6"/>
        </w:rPr>
        <w:object>
          <v:shape id="_x0000_i1035" o:spt="75" type="#_x0000_t75" style="height:14.05pt;width:57.5pt;" o:ole="t" filled="f" o:preferrelative="t" stroked="f" coordsize="21600,21600">
            <v:path/>
            <v:fill on="f" focussize="0,0"/>
            <v:stroke on="f" joinstyle="miter"/>
            <v:imagedata r:id="rId19" o:title=""/>
            <o:lock v:ext="edit" aspectratio="t"/>
            <w10:wrap type="none"/>
            <w10:anchorlock/>
          </v:shape>
          <o:OLEObject Type="Embed" ProgID="Equation.3" ShapeID="_x0000_i1035" DrawAspect="Content" ObjectID="_1468075735" r:id="rId24">
            <o:LockedField>false</o:LockedField>
          </o:OLEObject>
        </w:object>
      </w:r>
      <w:r>
        <w:t xml:space="preserve">, per valid PRACH occasion start from preamble index </w:t>
      </w:r>
      <w:r>
        <w:rPr>
          <w:position w:val="-12"/>
        </w:rPr>
        <w:object>
          <v:shape id="_x0000_i1036" o:spt="75" type="#_x0000_t75" style="height:20.1pt;width:62.2pt;" o:ole="t" filled="f" o:preferrelative="t" stroked="f" coordsize="21600,21600">
            <v:path/>
            <v:fill on="f" focussize="0,0"/>
            <v:stroke on="f" joinstyle="miter"/>
            <v:imagedata r:id="rId26" o:title=""/>
            <o:lock v:ext="edit" aspectratio="t"/>
            <w10:wrap type="none"/>
            <w10:anchorlock/>
          </v:shape>
          <o:OLEObject Type="Embed" ProgID="Equation.3" ShapeID="_x0000_i1036" DrawAspect="Content" ObjectID="_1468075736" r:id="rId25">
            <o:LockedField>false</o:LockedField>
          </o:OLEObject>
        </w:object>
      </w:r>
      <w:r>
        <w:t xml:space="preserve"> where </w:t>
      </w:r>
      <w:r>
        <w:rPr>
          <w:position w:val="-12"/>
        </w:rPr>
        <w:object>
          <v:shape id="_x0000_i1037" o:spt="75" type="#_x0000_t75" style="height:18.7pt;width:36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27">
            <o:LockedField>false</o:LockedField>
          </o:OLEObject>
        </w:object>
      </w:r>
      <w:r>
        <w:t xml:space="preserve"> is provided by </w:t>
      </w:r>
      <w:r>
        <w:rPr>
          <w:i/>
        </w:rPr>
        <w:t>totalNumberOfRA-Preambles</w:t>
      </w:r>
      <w:r>
        <w:t xml:space="preserve"> and is an integer multiple of </w:t>
      </w:r>
      <w:r>
        <w:rPr>
          <w:position w:val="-6"/>
        </w:rPr>
        <w:object>
          <v:shape id="_x0000_i1038" o:spt="75" type="#_x0000_t75" style="height:12.15pt;width:14.05pt;" o:ole="t" filled="f" o:preferrelative="t" stroked="f" coordsize="21600,21600">
            <v:path/>
            <v:fill on="f" focussize="0,0"/>
            <v:stroke on="f" joinstyle="miter"/>
            <v:imagedata r:id="rId8" o:title=""/>
            <o:lock v:ext="edit" aspectratio="t"/>
            <w10:wrap type="none"/>
            <w10:anchorlock/>
          </v:shape>
          <o:OLEObject Type="Embed" ProgID="Equation.3" ShapeID="_x0000_i1038" DrawAspect="Content" ObjectID="_1468075738" r:id="rId29">
            <o:LockedField>false</o:LockedField>
          </o:OLEObject>
        </w:object>
      </w:r>
      <w:r>
        <w:t xml:space="preserve">. </w:t>
      </w:r>
    </w:p>
    <w:p>
      <w:pPr>
        <w:spacing w:after="240"/>
      </w:pPr>
      <w:r>
        <w:rPr>
          <w:rFonts w:hint="eastAsia"/>
          <w:lang w:val="en-US" w:eastAsia="zh-CN"/>
        </w:rPr>
        <w:t>/*omitted*/</w:t>
      </w:r>
    </w:p>
    <w:p>
      <w:pPr>
        <w:spacing w:after="160" w:line="259" w:lineRule="auto"/>
        <w:jc w:val="both"/>
        <w:rPr>
          <w:rFonts w:hint="eastAsia" w:eastAsia="宋体"/>
          <w:lang w:val="en-US" w:eastAsia="zh-CN"/>
        </w:rPr>
      </w:pPr>
      <w:r>
        <w:rPr>
          <w:rFonts w:hint="eastAsia" w:eastAsia="宋体"/>
          <w:lang w:val="en-US" w:eastAsia="zh-CN"/>
        </w:rPr>
        <w:t xml:space="preserve">--------------------------------------------------------------- From 38.213 </w:t>
      </w:r>
      <w:r>
        <w:rPr>
          <w:rFonts w:hint="default" w:eastAsia="宋体"/>
        </w:rPr>
        <w:t>8.1</w:t>
      </w:r>
      <w:r>
        <w:rPr>
          <w:rFonts w:hint="eastAsia" w:eastAsia="宋体"/>
          <w:lang w:val="en-US" w:eastAsia="zh-CN"/>
        </w:rPr>
        <w:t xml:space="preserve"> </w:t>
      </w:r>
      <w:r>
        <w:rPr>
          <w:rFonts w:hint="default" w:eastAsia="宋体"/>
        </w:rPr>
        <w:t>Random access preamble</w:t>
      </w:r>
      <w:r>
        <w:rPr>
          <w:rFonts w:hint="eastAsia" w:eastAsia="宋体"/>
          <w:lang w:val="en-US" w:eastAsia="zh-CN"/>
        </w:rPr>
        <w:t xml:space="preserve"> end ----------------------------------------------------------</w:t>
      </w:r>
    </w:p>
    <w:p>
      <w:pPr>
        <w:spacing w:after="160" w:line="259" w:lineRule="auto"/>
        <w:jc w:val="both"/>
        <w:rPr>
          <w:rFonts w:hint="eastAsia"/>
          <w:lang w:val="en-US" w:eastAsia="zh-CN"/>
        </w:rPr>
      </w:pPr>
      <w:r>
        <w:rPr>
          <w:rFonts w:hint="eastAsia" w:eastAsia="宋体"/>
          <w:lang w:val="en-US" w:eastAsia="zh-CN"/>
        </w:rPr>
        <w:t xml:space="preserve">Based on the description above, it can be observed that, the number of preambles </w:t>
      </w:r>
      <w:r>
        <w:rPr>
          <w:rFonts w:hint="default" w:eastAsia="宋体"/>
          <w:lang w:val="en-US" w:eastAsia="zh-CN"/>
        </w:rPr>
        <w:t>“</w:t>
      </w:r>
      <w:r>
        <w:rPr>
          <w:rFonts w:hint="eastAsia" w:eastAsia="宋体"/>
          <w:lang w:val="en-US" w:eastAsia="zh-CN"/>
        </w:rPr>
        <w:t>reserved for each SSB</w:t>
      </w:r>
      <w:r>
        <w:rPr>
          <w:rFonts w:hint="default" w:eastAsia="宋体"/>
          <w:lang w:val="en-US" w:eastAsia="zh-CN"/>
        </w:rPr>
        <w:t>”</w:t>
      </w:r>
      <w:r>
        <w:rPr>
          <w:rFonts w:hint="eastAsia" w:eastAsia="宋体"/>
          <w:lang w:val="en-US" w:eastAsia="zh-CN"/>
        </w:rPr>
        <w:t xml:space="preserve"> (NOTE: there is no clear description whether the CFRA preambles following the CBRA preambles are reserved for the same SSB) should be </w:t>
      </w:r>
      <w:r>
        <w:rPr>
          <w:position w:val="-14"/>
        </w:rPr>
        <w:object>
          <v:shape id="_x0000_i1039" o:spt="75" type="#_x0000_t75" style="height:22.35pt;width:59.05pt;" o:ole="t" filled="f" o:preferrelative="t" stroked="f" coordsize="21600,21600">
            <v:path/>
            <v:fill on="f" focussize="0,0"/>
            <v:stroke on="f"/>
            <v:imagedata r:id="rId31" o:title=""/>
            <o:lock v:ext="edit" aspectratio="t"/>
            <w10:wrap type="none"/>
            <w10:anchorlock/>
          </v:shape>
          <o:OLEObject Type="Embed" ProgID="Equation.3" ShapeID="_x0000_i1039" DrawAspect="Content" ObjectID="_1468075739" r:id="rId30">
            <o:LockedField>false</o:LockedField>
          </o:OLEObject>
        </w:object>
      </w:r>
      <w:r>
        <w:t xml:space="preserve"> </w:t>
      </w:r>
      <w:r>
        <w:rPr>
          <w:rFonts w:hint="eastAsia"/>
          <w:lang w:val="en-US" w:eastAsia="zh-CN"/>
        </w:rPr>
        <w:t xml:space="preserve">. Within the </w:t>
      </w:r>
      <w:r>
        <w:rPr>
          <w:position w:val="-14"/>
        </w:rPr>
        <w:object>
          <v:shape id="_x0000_i1040" o:spt="75" type="#_x0000_t75" style="height:22.35pt;width:59.05pt;" o:ole="t" filled="f" o:preferrelative="t" stroked="f" coordsize="21600,21600">
            <v:path/>
            <v:fill on="f" focussize="0,0"/>
            <v:stroke on="f"/>
            <v:imagedata r:id="rId31" o:title=""/>
            <o:lock v:ext="edit" aspectratio="t"/>
            <w10:wrap type="none"/>
            <w10:anchorlock/>
          </v:shape>
          <o:OLEObject Type="Embed" ProgID="Equation.3" ShapeID="_x0000_i1040" DrawAspect="Content" ObjectID="_1468075740" r:id="rId32">
            <o:LockedField>false</o:LockedField>
          </o:OLEObject>
        </w:object>
      </w:r>
      <w:r>
        <w:rPr>
          <w:rFonts w:hint="eastAsia"/>
          <w:position w:val="-12"/>
          <w:lang w:val="en-US" w:eastAsia="zh-CN"/>
        </w:rPr>
        <w:t xml:space="preserve"> </w:t>
      </w:r>
      <w:r>
        <w:rPr>
          <w:rFonts w:hint="eastAsia"/>
          <w:lang w:val="en-US" w:eastAsia="zh-CN"/>
        </w:rPr>
        <w:t xml:space="preserve">preambles, the number of preambles reserved for CBRA equals to </w:t>
      </w:r>
      <w:r>
        <w:rPr>
          <w:rFonts w:hint="default"/>
          <w:lang w:val="en-US" w:eastAsia="zh-CN"/>
        </w:rPr>
        <w:t>“</w:t>
      </w:r>
      <w:r>
        <w:rPr>
          <w:rFonts w:hint="eastAsia"/>
        </w:rPr>
        <w:t>CB-preambles-per-SSB</w:t>
      </w:r>
      <w:r>
        <w:rPr>
          <w:rFonts w:hint="default"/>
          <w:lang w:val="en-US" w:eastAsia="zh-CN"/>
        </w:rPr>
        <w:t>”</w:t>
      </w:r>
      <w:r>
        <w:rPr>
          <w:rFonts w:hint="eastAsia"/>
          <w:lang w:val="en-US" w:eastAsia="zh-CN"/>
        </w:rPr>
        <w:t>, and the reset preambles are reserved for CFRA.</w:t>
      </w:r>
    </w:p>
    <w:p>
      <w:pPr>
        <w:spacing w:after="160" w:line="259" w:lineRule="auto"/>
        <w:jc w:val="both"/>
        <w:rPr>
          <w:rFonts w:hint="eastAsia" w:eastAsia="宋体"/>
          <w:b/>
          <w:bCs/>
          <w:highlight w:val="none"/>
          <w:lang w:val="en-US" w:eastAsia="zh-CN"/>
        </w:rPr>
      </w:pPr>
      <w:r>
        <w:rPr>
          <w:rFonts w:hint="eastAsia"/>
          <w:b/>
          <w:bCs/>
          <w:highlight w:val="none"/>
          <w:lang w:val="en-US" w:eastAsia="zh-CN"/>
        </w:rPr>
        <w:t xml:space="preserve">Observation 1: In </w:t>
      </w:r>
      <w:r>
        <w:rPr>
          <w:rFonts w:hint="eastAsia" w:eastAsia="宋体"/>
          <w:b/>
          <w:bCs/>
          <w:highlight w:val="none"/>
        </w:rPr>
        <w:t>RACH-ConfigCommon</w:t>
      </w:r>
      <w:r>
        <w:rPr>
          <w:rFonts w:hint="eastAsia" w:eastAsia="宋体"/>
          <w:b/>
          <w:bCs/>
          <w:highlight w:val="none"/>
          <w:lang w:val="en-US" w:eastAsia="zh-CN"/>
        </w:rPr>
        <w:t>, in case N&gt;1, the CBRA preambles reserved for SSB n should be [n*</w:t>
      </w:r>
      <w:r>
        <w:rPr>
          <w:b/>
          <w:bCs/>
          <w:position w:val="-14"/>
          <w:highlight w:val="none"/>
        </w:rPr>
        <w:object>
          <v:shape id="_x0000_i1041"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41" DrawAspect="Content" ObjectID="_1468075741" r:id="rId33">
            <o:LockedField>false</o:LockedField>
          </o:OLEObject>
        </w:object>
      </w:r>
      <w:r>
        <w:rPr>
          <w:rFonts w:hint="eastAsia"/>
          <w:b/>
          <w:bCs/>
          <w:position w:val="-12"/>
          <w:highlight w:val="none"/>
          <w:lang w:val="en-US" w:eastAsia="zh-CN"/>
        </w:rPr>
        <w:t xml:space="preserve">, </w:t>
      </w:r>
      <w:r>
        <w:rPr>
          <w:rFonts w:hint="eastAsia"/>
          <w:b/>
          <w:bCs/>
          <w:highlight w:val="none"/>
          <w:lang w:val="en-US" w:eastAsia="zh-CN"/>
        </w:rPr>
        <w:t>n*</w:t>
      </w:r>
      <w:r>
        <w:rPr>
          <w:b/>
          <w:bCs/>
          <w:position w:val="-14"/>
          <w:highlight w:val="none"/>
        </w:rPr>
        <w:object>
          <v:shape id="_x0000_i1042"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42" DrawAspect="Content" ObjectID="_1468075742" r:id="rId35">
            <o:LockedField>false</o:LockedField>
          </o:OLEObject>
        </w:object>
      </w:r>
      <w:r>
        <w:rPr>
          <w:rFonts w:hint="eastAsia"/>
          <w:b/>
          <w:bCs/>
          <w:highlight w:val="none"/>
          <w:lang w:val="en-US" w:eastAsia="zh-CN"/>
        </w:rPr>
        <w:t>+ R) , and the preambles located in [n*</w:t>
      </w:r>
      <w:r>
        <w:rPr>
          <w:b/>
          <w:bCs/>
          <w:position w:val="-14"/>
          <w:highlight w:val="none"/>
        </w:rPr>
        <w:object>
          <v:shape id="_x0000_i1043"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43" DrawAspect="Content" ObjectID="_1468075743" r:id="rId36">
            <o:LockedField>false</o:LockedField>
          </o:OLEObject>
        </w:object>
      </w:r>
      <w:r>
        <w:rPr>
          <w:rFonts w:hint="eastAsia"/>
          <w:b/>
          <w:bCs/>
          <w:highlight w:val="none"/>
          <w:lang w:val="en-US" w:eastAsia="zh-CN"/>
        </w:rPr>
        <w:t>+ R , (n+1)*</w:t>
      </w:r>
      <w:r>
        <w:rPr>
          <w:b/>
          <w:bCs/>
          <w:position w:val="-14"/>
          <w:highlight w:val="none"/>
        </w:rPr>
        <w:object>
          <v:shape id="_x0000_i1044"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44" DrawAspect="Content" ObjectID="_1468075744" r:id="rId37">
            <o:LockedField>false</o:LockedField>
          </o:OLEObject>
        </w:object>
      </w:r>
      <w:r>
        <w:rPr>
          <w:rFonts w:hint="eastAsia"/>
          <w:b/>
          <w:bCs/>
          <w:highlight w:val="none"/>
          <w:lang w:val="en-US" w:eastAsia="zh-CN"/>
        </w:rPr>
        <w:t>) are reserved for CFRA, where the</w:t>
      </w:r>
      <w:r>
        <w:rPr>
          <w:rFonts w:hint="eastAsia"/>
          <w:b/>
          <w:bCs/>
          <w:highlight w:val="none"/>
        </w:rPr>
        <w:t xml:space="preserve"> </w:t>
      </w:r>
      <w:r>
        <w:rPr>
          <w:position w:val="-12"/>
        </w:rPr>
        <w:object>
          <v:shape id="_x0000_i1045" o:spt="75" type="#_x0000_t75" style="height:18.7pt;width:36pt;" o:ole="t" filled="f" o:preferrelative="t" stroked="f" coordsize="21600,21600">
            <v:path/>
            <v:fill on="f" focussize="0,0"/>
            <v:stroke on="f" joinstyle="miter"/>
            <v:imagedata r:id="rId28" o:title=""/>
            <o:lock v:ext="edit" aspectratio="t"/>
            <w10:wrap type="none"/>
            <w10:anchorlock/>
          </v:shape>
          <o:OLEObject Type="Embed" ProgID="Equation.3" ShapeID="_x0000_i1045" DrawAspect="Content" ObjectID="_1468075745" r:id="rId38">
            <o:LockedField>false</o:LockedField>
          </o:OLEObject>
        </w:object>
      </w:r>
      <w:r>
        <w:rPr>
          <w:rFonts w:hint="eastAsia"/>
          <w:b/>
          <w:bCs/>
          <w:highlight w:val="none"/>
        </w:rPr>
        <w:t xml:space="preserve">is provided by </w:t>
      </w:r>
      <w:r>
        <w:rPr>
          <w:rFonts w:hint="eastAsia"/>
          <w:b/>
          <w:bCs/>
          <w:i w:val="0"/>
          <w:highlight w:val="none"/>
        </w:rPr>
        <w:t>totalNumberOfRA-Preambles</w:t>
      </w:r>
      <w:r>
        <w:rPr>
          <w:rFonts w:hint="eastAsia"/>
          <w:b/>
          <w:bCs/>
          <w:i w:val="0"/>
          <w:highlight w:val="none"/>
          <w:lang w:val="en-US" w:eastAsia="zh-CN"/>
        </w:rPr>
        <w:t xml:space="preserve">, N (i.e. </w:t>
      </w:r>
      <w:r>
        <w:rPr>
          <w:rFonts w:hint="eastAsia" w:eastAsiaTheme="minorEastAsia"/>
          <w:b/>
          <w:bCs/>
          <w:highlight w:val="none"/>
        </w:rPr>
        <w:t>SSB-per-rach-occasion</w:t>
      </w:r>
      <w:r>
        <w:rPr>
          <w:rFonts w:hint="eastAsia"/>
          <w:b/>
          <w:bCs/>
          <w:i w:val="0"/>
          <w:highlight w:val="none"/>
          <w:lang w:val="en-US" w:eastAsia="zh-CN"/>
        </w:rPr>
        <w:t xml:space="preserve">) </w:t>
      </w:r>
      <w:r>
        <w:rPr>
          <w:rFonts w:hint="default"/>
          <w:b/>
          <w:bCs/>
          <w:i w:val="0"/>
          <w:highlight w:val="none"/>
          <w:lang w:val="en-US" w:eastAsia="zh-CN"/>
        </w:rPr>
        <w:t>and R</w:t>
      </w:r>
      <w:r>
        <w:rPr>
          <w:rFonts w:hint="eastAsia"/>
          <w:b/>
          <w:bCs/>
          <w:i w:val="0"/>
          <w:highlight w:val="none"/>
          <w:lang w:val="en-US" w:eastAsia="zh-CN"/>
        </w:rPr>
        <w:t xml:space="preserve"> (i.e. </w:t>
      </w:r>
      <w:r>
        <w:rPr>
          <w:rFonts w:hint="eastAsia"/>
          <w:b/>
          <w:bCs/>
          <w:highlight w:val="none"/>
        </w:rPr>
        <w:t>CB-preambles-per-SSB</w:t>
      </w:r>
      <w:r>
        <w:rPr>
          <w:rFonts w:hint="eastAsia"/>
          <w:b/>
          <w:bCs/>
          <w:i w:val="0"/>
          <w:highlight w:val="none"/>
          <w:lang w:val="en-US" w:eastAsia="zh-CN"/>
        </w:rPr>
        <w:t>)</w:t>
      </w:r>
      <w:r>
        <w:rPr>
          <w:rFonts w:hint="default"/>
          <w:b/>
          <w:bCs/>
          <w:i w:val="0"/>
          <w:highlight w:val="none"/>
          <w:lang w:val="en-US" w:eastAsia="zh-CN"/>
        </w:rPr>
        <w:t xml:space="preserve"> </w:t>
      </w:r>
      <w:r>
        <w:rPr>
          <w:rFonts w:hint="eastAsia"/>
          <w:b/>
          <w:bCs/>
          <w:i w:val="0"/>
          <w:highlight w:val="none"/>
          <w:lang w:val="en-US" w:eastAsia="zh-CN"/>
        </w:rPr>
        <w:t xml:space="preserve">are </w:t>
      </w:r>
      <w:r>
        <w:rPr>
          <w:rFonts w:hint="default"/>
          <w:b/>
          <w:bCs/>
          <w:i w:val="0"/>
          <w:highlight w:val="none"/>
          <w:lang w:val="en-US" w:eastAsia="zh-CN"/>
        </w:rPr>
        <w:t xml:space="preserve">provided </w:t>
      </w:r>
      <w:r>
        <w:rPr>
          <w:rFonts w:hint="default"/>
          <w:b/>
          <w:bCs/>
          <w:highlight w:val="none"/>
          <w:lang w:val="en-US" w:eastAsia="zh-CN"/>
        </w:rPr>
        <w:t xml:space="preserve">by </w:t>
      </w:r>
      <w:r>
        <w:rPr>
          <w:rFonts w:hint="eastAsia"/>
          <w:b/>
          <w:bCs/>
          <w:i w:val="0"/>
          <w:highlight w:val="none"/>
        </w:rPr>
        <w:t>ssb-perRACH-OccasionAndCB-PreamblesPerSSB</w:t>
      </w:r>
      <w:r>
        <w:rPr>
          <w:rFonts w:hint="default"/>
          <w:b/>
          <w:bCs/>
          <w:highlight w:val="none"/>
          <w:lang w:val="en-US" w:eastAsia="zh-CN"/>
        </w:rPr>
        <w:t>)</w:t>
      </w:r>
      <w:r>
        <w:rPr>
          <w:rFonts w:hint="eastAsia"/>
          <w:b/>
          <w:bCs/>
          <w:highlight w:val="none"/>
          <w:lang w:val="en-US" w:eastAsia="zh-CN"/>
        </w:rPr>
        <w:t xml:space="preserve">. </w:t>
      </w:r>
    </w:p>
    <w:p>
      <w:pPr>
        <w:spacing w:after="160" w:line="259" w:lineRule="auto"/>
        <w:jc w:val="both"/>
        <w:rPr>
          <w:rFonts w:hint="eastAsia" w:eastAsia="宋体"/>
          <w:lang w:val="en-US" w:eastAsia="zh-CN"/>
        </w:rPr>
      </w:pPr>
    </w:p>
    <w:p>
      <w:pPr>
        <w:spacing w:after="160" w:line="259" w:lineRule="auto"/>
        <w:jc w:val="both"/>
        <w:rPr>
          <w:rFonts w:hint="eastAsia" w:eastAsia="宋体"/>
          <w:sz w:val="24"/>
          <w:szCs w:val="32"/>
          <w:lang w:val="en-US" w:eastAsia="zh-CN"/>
        </w:rPr>
      </w:pPr>
      <w:r>
        <w:rPr>
          <w:rFonts w:hint="eastAsia" w:eastAsia="宋体"/>
          <w:sz w:val="24"/>
          <w:szCs w:val="32"/>
          <w:lang w:val="en-US" w:eastAsia="zh-CN"/>
        </w:rPr>
        <w:t>In the current 38.331, the ASN.1 for the configuration of CFRA resource can be found as follow:</w:t>
      </w:r>
    </w:p>
    <w:p>
      <w:pPr>
        <w:bidi w:val="0"/>
        <w:rPr>
          <w:rFonts w:hint="default"/>
          <w:lang w:val="en-US" w:eastAsia="zh-CN"/>
        </w:rPr>
      </w:pPr>
      <w:r>
        <w:rPr>
          <w:rFonts w:hint="eastAsia"/>
          <w:lang w:val="en-US" w:eastAsia="zh-CN"/>
        </w:rPr>
        <w:t>---------------------------------------------------------------------------------------- From 38.331 ------------------------------------------------------------------------------------------</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bCs/>
          <w:i/>
          <w:iCs/>
          <w:lang w:val="en-GB" w:eastAsia="ja-JP" w:bidi="ar-SA"/>
        </w:rPr>
        <w:t>RACH-ConfigDedicated</w:t>
      </w:r>
      <w:r>
        <w:rPr>
          <w:rFonts w:ascii="Arial" w:hAnsi="Arial" w:eastAsia="Times New Roman" w:cs="Times New Roman"/>
          <w:b/>
          <w:lang w:val="en-GB" w:eastAsia="ja-JP" w:bidi="ar-SA"/>
        </w:rPr>
        <w:t xml:space="preserve"> information element</w:t>
      </w:r>
    </w:p>
    <w:p>
      <w:pPr>
        <w:shd w:val="clear" w:color="auto" w:fill="E6E6E6"/>
        <w:overflowPunct w:val="0"/>
        <w:autoSpaceDE w:val="0"/>
        <w:autoSpaceDN w:val="0"/>
        <w:adjustRightInd w:val="0"/>
        <w:textAlignment w:val="baseline"/>
        <w:rPr>
          <w:rFonts w:hint="eastAsia"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/*omitted*/</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CFRA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occasions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rach-ConfigGeneric              RACH-ConfigGeneric,</w:t>
      </w: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ssb-perRACH-Occasion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{oneEighth, oneFourth, oneHalf, one, two, four, eight, sixteen}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SSB-CFRA</w:t>
      </w: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resources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ssb-ResourceList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(1..maxRA-SSB-Resources))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CFRA-SSB-Resource,</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ra-ssb-OccasionMaskIndex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(0..15)</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csirs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csirs-ResourceList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(1..maxRA-CSIRS-Resources))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CFRA-CSIRS-Resource,</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rsrp-ThresholdCSI-RS            RSRP-Range</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totalNumberOfRA-Preambles-v1530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(1..63)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Occasions</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CFRA-SSB-Resource ::=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ssb                             SSB-Index,</w:t>
      </w:r>
    </w:p>
    <w:p>
      <w:pPr>
        <w:shd w:val="clear" w:color="auto" w:fill="E6E6E6"/>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ra-PreambleIndex                </w:t>
      </w:r>
      <w:r>
        <w:rPr>
          <w:rFonts w:ascii="Courier New" w:hAnsi="Courier New" w:eastAsia="Times New Roman" w:cs="Times New Roman"/>
          <w:color w:val="993366"/>
          <w:sz w:val="16"/>
          <w:highlight w:val="yellow"/>
          <w:lang w:val="en-GB" w:eastAsia="en-GB" w:bidi="ar-SA"/>
        </w:rPr>
        <w:t>INTEGER</w:t>
      </w:r>
      <w:r>
        <w:rPr>
          <w:rFonts w:ascii="Courier New" w:hAnsi="Courier New" w:eastAsia="Times New Roman" w:cs="Times New Roman"/>
          <w:sz w:val="16"/>
          <w:highlight w:val="yellow"/>
          <w:lang w:val="en-GB" w:eastAsia="en-GB" w:bidi="ar-SA"/>
        </w:rPr>
        <w:t xml:space="preserve"> (0..63),</w:t>
      </w:r>
    </w:p>
    <w:p>
      <w:pPr>
        <w:shd w:val="clear" w:color="auto" w:fill="E6E6E6"/>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overflowPunct w:val="0"/>
        <w:autoSpaceDE w:val="0"/>
        <w:autoSpaceDN w:val="0"/>
        <w:adjustRightInd w:val="0"/>
        <w:textAlignment w:val="baseline"/>
        <w:rPr>
          <w:rFonts w:hint="eastAsia"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/*omitted*/</w:t>
      </w: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p>
    <w:p>
      <w:pPr>
        <w:bidi w:val="0"/>
        <w:rPr>
          <w:rFonts w:hint="default"/>
          <w:lang w:val="en-US" w:eastAsia="zh-CN"/>
        </w:rPr>
      </w:pPr>
      <w:r>
        <w:rPr>
          <w:rFonts w:hint="eastAsia"/>
          <w:lang w:val="en-US" w:eastAsia="zh-CN"/>
        </w:rPr>
        <w:t>------------------------------------------------------------------------------------------ From 38.331 --------------------------------------------------------------------------------------------</w:t>
      </w:r>
    </w:p>
    <w:p>
      <w:pPr>
        <w:spacing w:after="160" w:line="259" w:lineRule="auto"/>
        <w:jc w:val="both"/>
        <w:rPr>
          <w:rFonts w:hint="eastAsia" w:eastAsia="宋体"/>
          <w:lang w:val="en-US" w:eastAsia="zh-CN"/>
        </w:rPr>
      </w:pPr>
      <w:r>
        <w:rPr>
          <w:rFonts w:hint="eastAsia" w:eastAsia="宋体"/>
          <w:lang w:val="en-US" w:eastAsia="zh-CN"/>
        </w:rPr>
        <w:t xml:space="preserve">Based on the structure above, it can be observed that, for each SSB, one </w:t>
      </w:r>
      <w:r>
        <w:rPr>
          <w:rFonts w:hint="eastAsia" w:eastAsia="宋体"/>
        </w:rPr>
        <w:t>ra-PreambleIndex</w:t>
      </w:r>
      <w:r>
        <w:rPr>
          <w:rFonts w:hint="eastAsia" w:ascii="Times New Roman" w:hAnsi="Times New Roman" w:eastAsia="宋体" w:cs="Times New Roman"/>
          <w:sz w:val="21"/>
          <w:lang w:val="en-US" w:eastAsia="zh-CN" w:bidi="ar-SA"/>
        </w:rPr>
        <w:t xml:space="preserve"> can be configured</w:t>
      </w:r>
      <w:r>
        <w:rPr>
          <w:rFonts w:hint="eastAsia" w:eastAsia="宋体" w:cs="Times New Roman"/>
          <w:sz w:val="21"/>
          <w:lang w:val="en-US" w:eastAsia="zh-CN" w:bidi="ar-SA"/>
        </w:rPr>
        <w:t xml:space="preserve"> in </w:t>
      </w:r>
      <w:r>
        <w:rPr>
          <w:rFonts w:hint="eastAsia" w:eastAsia="宋体"/>
        </w:rPr>
        <w:t>CFRA-SSB-Resource</w:t>
      </w:r>
      <w:r>
        <w:rPr>
          <w:rFonts w:hint="eastAsia" w:eastAsia="宋体" w:cs="Times New Roman"/>
          <w:sz w:val="21"/>
          <w:lang w:val="en-US" w:eastAsia="zh-CN" w:bidi="ar-SA"/>
        </w:rPr>
        <w:t xml:space="preserve">. And once the SSB is selected, the </w:t>
      </w:r>
      <w:r>
        <w:rPr>
          <w:rFonts w:hint="eastAsia" w:eastAsia="宋体"/>
        </w:rPr>
        <w:t>ra-PreambleIndex</w:t>
      </w:r>
      <w:r>
        <w:rPr>
          <w:rFonts w:hint="eastAsia" w:eastAsia="宋体"/>
          <w:lang w:val="en-US" w:eastAsia="zh-CN"/>
        </w:rPr>
        <w:t xml:space="preserve"> configured will be used in the preamble transmission. According to the current specs, in case the dedicated resource pool is not configured (i.e. the IE </w:t>
      </w:r>
      <w:r>
        <w:rPr>
          <w:rFonts w:hint="eastAsia" w:eastAsia="宋体"/>
        </w:rPr>
        <w:t>occasions</w:t>
      </w:r>
      <w:r>
        <w:rPr>
          <w:rFonts w:hint="eastAsia" w:eastAsia="宋体"/>
          <w:lang w:val="en-US" w:eastAsia="zh-CN"/>
        </w:rPr>
        <w:t xml:space="preserve"> is absent), the RACH resources defined in RACH-ConfigCommon will be used. In such case, the following two understandings need to be clarified for the allocation of CFRA preambles for one SSB,</w:t>
      </w:r>
    </w:p>
    <w:p>
      <w:pPr>
        <w:numPr>
          <w:ilvl w:val="0"/>
          <w:numId w:val="5"/>
        </w:numPr>
        <w:spacing w:after="160" w:line="259" w:lineRule="auto"/>
        <w:ind w:left="420" w:hanging="420"/>
        <w:jc w:val="both"/>
        <w:rPr>
          <w:rFonts w:hint="eastAsia" w:eastAsia="宋体"/>
          <w:b/>
          <w:bCs/>
          <w:lang w:val="en-US" w:eastAsia="zh-CN"/>
        </w:rPr>
      </w:pPr>
      <w:r>
        <w:rPr>
          <w:rFonts w:hint="eastAsia" w:eastAsia="宋体"/>
          <w:b/>
          <w:bCs/>
          <w:lang w:val="en-US" w:eastAsia="zh-CN"/>
        </w:rPr>
        <w:t xml:space="preserve">Alt1: The CFRA preamble for SSB n can only be selected among the CFRA preambles reserved for the SSB n, and the CFRA preamble reserved for SSB n refer to the CFRA preambles within </w:t>
      </w:r>
      <w:r>
        <w:rPr>
          <w:rFonts w:hint="eastAsia"/>
          <w:b/>
          <w:bCs/>
          <w:highlight w:val="none"/>
          <w:lang w:val="en-US" w:eastAsia="zh-CN"/>
        </w:rPr>
        <w:t>[n*</w:t>
      </w:r>
      <w:r>
        <w:rPr>
          <w:b/>
          <w:bCs/>
          <w:position w:val="-14"/>
          <w:highlight w:val="none"/>
        </w:rPr>
        <w:object>
          <v:shape id="_x0000_i1046"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46" DrawAspect="Content" ObjectID="_1468075746" r:id="rId39">
            <o:LockedField>false</o:LockedField>
          </o:OLEObject>
        </w:object>
      </w:r>
      <w:r>
        <w:rPr>
          <w:rFonts w:hint="eastAsia"/>
          <w:b/>
          <w:bCs/>
          <w:highlight w:val="none"/>
          <w:lang w:val="en-US" w:eastAsia="zh-CN"/>
        </w:rPr>
        <w:t>+ R , (n+1)*</w:t>
      </w:r>
      <w:r>
        <w:rPr>
          <w:b/>
          <w:bCs/>
          <w:position w:val="-14"/>
          <w:highlight w:val="none"/>
        </w:rPr>
        <w:object>
          <v:shape id="_x0000_i1047"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47" DrawAspect="Content" ObjectID="_1468075747" r:id="rId40">
            <o:LockedField>false</o:LockedField>
          </o:OLEObject>
        </w:object>
      </w:r>
      <w:r>
        <w:rPr>
          <w:rFonts w:hint="eastAsia"/>
          <w:b/>
          <w:bCs/>
          <w:highlight w:val="none"/>
          <w:lang w:val="en-US" w:eastAsia="zh-CN"/>
        </w:rPr>
        <w:t xml:space="preserve">) </w:t>
      </w:r>
      <w:r>
        <w:rPr>
          <w:rFonts w:hint="eastAsia" w:eastAsia="宋体"/>
          <w:b/>
          <w:bCs/>
          <w:lang w:val="en-US" w:eastAsia="zh-CN"/>
        </w:rPr>
        <w:t xml:space="preserve">, </w:t>
      </w:r>
      <w:r>
        <w:rPr>
          <w:rFonts w:hint="eastAsia"/>
          <w:b/>
          <w:bCs/>
          <w:highlight w:val="none"/>
          <w:lang w:val="en-US" w:eastAsia="zh-CN"/>
        </w:rPr>
        <w:t>where the</w:t>
      </w:r>
      <w:r>
        <w:rPr>
          <w:rFonts w:hint="eastAsia"/>
          <w:b/>
          <w:bCs/>
          <w:highlight w:val="none"/>
        </w:rPr>
        <w:t xml:space="preserve"> </w:t>
      </w:r>
      <w:r>
        <w:rPr>
          <w:position w:val="-12"/>
        </w:rPr>
        <w:object>
          <v:shape id="_x0000_i1048" o:spt="75" type="#_x0000_t75" style="height:18.7pt;width:36pt;" o:ole="t" filled="f" o:preferrelative="t" stroked="f" coordsize="21600,21600">
            <v:path/>
            <v:fill on="f" focussize="0,0"/>
            <v:stroke on="f" joinstyle="miter"/>
            <v:imagedata r:id="rId28" o:title=""/>
            <o:lock v:ext="edit" aspectratio="t"/>
            <w10:wrap type="none"/>
            <w10:anchorlock/>
          </v:shape>
          <o:OLEObject Type="Embed" ProgID="Equation.3" ShapeID="_x0000_i1048" DrawAspect="Content" ObjectID="_1468075748" r:id="rId41">
            <o:LockedField>false</o:LockedField>
          </o:OLEObject>
        </w:object>
      </w:r>
      <w:r>
        <w:rPr>
          <w:rFonts w:hint="eastAsia"/>
          <w:b/>
          <w:bCs/>
          <w:highlight w:val="none"/>
        </w:rPr>
        <w:t xml:space="preserve">is provided by </w:t>
      </w:r>
      <w:r>
        <w:rPr>
          <w:rFonts w:hint="eastAsia"/>
          <w:b/>
          <w:bCs/>
          <w:i w:val="0"/>
          <w:highlight w:val="none"/>
        </w:rPr>
        <w:t>totalNumberOfRA-Preambles</w:t>
      </w:r>
      <w:r>
        <w:rPr>
          <w:rFonts w:hint="eastAsia"/>
          <w:b/>
          <w:bCs/>
          <w:i w:val="0"/>
          <w:highlight w:val="none"/>
          <w:lang w:val="en-US" w:eastAsia="zh-CN"/>
        </w:rPr>
        <w:t xml:space="preserve">, N (i.e. </w:t>
      </w:r>
      <w:r>
        <w:rPr>
          <w:rFonts w:hint="eastAsia" w:eastAsiaTheme="minorEastAsia"/>
          <w:b/>
          <w:bCs/>
          <w:highlight w:val="none"/>
        </w:rPr>
        <w:t>SSB-per-rach-occasion</w:t>
      </w:r>
      <w:r>
        <w:rPr>
          <w:rFonts w:hint="eastAsia"/>
          <w:b/>
          <w:bCs/>
          <w:i w:val="0"/>
          <w:highlight w:val="none"/>
          <w:lang w:val="en-US" w:eastAsia="zh-CN"/>
        </w:rPr>
        <w:t xml:space="preserve">) </w:t>
      </w:r>
      <w:r>
        <w:rPr>
          <w:rFonts w:hint="default"/>
          <w:b/>
          <w:bCs/>
          <w:i w:val="0"/>
          <w:highlight w:val="none"/>
          <w:lang w:val="en-US" w:eastAsia="zh-CN"/>
        </w:rPr>
        <w:t>and R</w:t>
      </w:r>
      <w:r>
        <w:rPr>
          <w:rFonts w:hint="eastAsia"/>
          <w:b/>
          <w:bCs/>
          <w:i w:val="0"/>
          <w:highlight w:val="none"/>
          <w:lang w:val="en-US" w:eastAsia="zh-CN"/>
        </w:rPr>
        <w:t xml:space="preserve"> (i.e. </w:t>
      </w:r>
      <w:r>
        <w:rPr>
          <w:rFonts w:hint="eastAsia"/>
          <w:b/>
          <w:bCs/>
          <w:highlight w:val="none"/>
        </w:rPr>
        <w:t>CB-preambles-per-SSB</w:t>
      </w:r>
      <w:r>
        <w:rPr>
          <w:rFonts w:hint="eastAsia"/>
          <w:b/>
          <w:bCs/>
          <w:i w:val="0"/>
          <w:highlight w:val="none"/>
          <w:lang w:val="en-US" w:eastAsia="zh-CN"/>
        </w:rPr>
        <w:t>)</w:t>
      </w:r>
      <w:r>
        <w:rPr>
          <w:rFonts w:hint="default"/>
          <w:b/>
          <w:bCs/>
          <w:i w:val="0"/>
          <w:highlight w:val="none"/>
          <w:lang w:val="en-US" w:eastAsia="zh-CN"/>
        </w:rPr>
        <w:t xml:space="preserve"> </w:t>
      </w:r>
      <w:r>
        <w:rPr>
          <w:rFonts w:hint="eastAsia"/>
          <w:b/>
          <w:bCs/>
          <w:i w:val="0"/>
          <w:highlight w:val="none"/>
          <w:lang w:val="en-US" w:eastAsia="zh-CN"/>
        </w:rPr>
        <w:t xml:space="preserve">are </w:t>
      </w:r>
      <w:r>
        <w:rPr>
          <w:rFonts w:hint="default"/>
          <w:b/>
          <w:bCs/>
          <w:i w:val="0"/>
          <w:highlight w:val="none"/>
          <w:lang w:val="en-US" w:eastAsia="zh-CN"/>
        </w:rPr>
        <w:t xml:space="preserve">provided </w:t>
      </w:r>
      <w:r>
        <w:rPr>
          <w:rFonts w:hint="default"/>
          <w:b/>
          <w:bCs/>
          <w:highlight w:val="none"/>
          <w:lang w:val="en-US" w:eastAsia="zh-CN"/>
        </w:rPr>
        <w:t xml:space="preserve">by </w:t>
      </w:r>
      <w:r>
        <w:rPr>
          <w:rFonts w:hint="eastAsia"/>
          <w:b/>
          <w:bCs/>
          <w:i w:val="0"/>
          <w:highlight w:val="none"/>
        </w:rPr>
        <w:t>ssb-perRACH-OccasionAndCB-PreamblesPerSSB</w:t>
      </w:r>
      <w:r>
        <w:rPr>
          <w:rFonts w:hint="default"/>
          <w:b/>
          <w:bCs/>
          <w:highlight w:val="none"/>
          <w:lang w:val="en-US" w:eastAsia="zh-CN"/>
        </w:rPr>
        <w:t>)</w:t>
      </w:r>
      <w:r>
        <w:rPr>
          <w:rFonts w:hint="eastAsia" w:eastAsia="宋体"/>
          <w:b/>
          <w:bCs/>
          <w:lang w:val="en-US" w:eastAsia="zh-CN"/>
        </w:rPr>
        <w:t>.</w:t>
      </w:r>
    </w:p>
    <w:p>
      <w:pPr>
        <w:numPr>
          <w:ilvl w:val="0"/>
          <w:numId w:val="5"/>
        </w:numPr>
        <w:spacing w:after="160" w:line="259" w:lineRule="auto"/>
        <w:ind w:left="420" w:hanging="420"/>
        <w:jc w:val="both"/>
        <w:rPr>
          <w:rFonts w:hint="eastAsia" w:eastAsia="宋体"/>
          <w:b/>
          <w:bCs/>
          <w:lang w:val="en-US" w:eastAsia="zh-CN"/>
        </w:rPr>
      </w:pPr>
      <w:r>
        <w:rPr>
          <w:rFonts w:hint="eastAsia" w:eastAsia="宋体"/>
          <w:b/>
          <w:bCs/>
          <w:lang w:val="en-US" w:eastAsia="zh-CN"/>
        </w:rPr>
        <w:t>Alt2: The CFRA preamble for one SSB can be selected among the all the CFRA preambles reserved within the RO.</w:t>
      </w:r>
    </w:p>
    <w:p>
      <w:pPr>
        <w:spacing w:after="240"/>
        <w:rPr>
          <w:rFonts w:hint="eastAsia" w:eastAsiaTheme="minorEastAsia"/>
          <w:lang w:val="en-US" w:eastAsia="zh-CN"/>
        </w:rPr>
      </w:pPr>
      <w:r>
        <w:rPr>
          <w:rFonts w:hint="eastAsia"/>
          <w:lang w:val="en-US" w:eastAsia="zh-CN"/>
        </w:rPr>
        <w:t xml:space="preserve">For example, if the </w:t>
      </w:r>
      <w:r>
        <w:rPr>
          <w:rFonts w:hint="eastAsia" w:eastAsia="宋体"/>
        </w:rPr>
        <w:t>SSB-per-rach-occasion</w:t>
      </w:r>
      <w:r>
        <w:rPr>
          <w:rFonts w:hint="eastAsia" w:eastAsia="宋体"/>
          <w:lang w:val="en-US" w:eastAsia="zh-CN"/>
        </w:rPr>
        <w:t xml:space="preserve"> is 2</w:t>
      </w:r>
      <w:r>
        <w:rPr>
          <w:rFonts w:hint="eastAsia"/>
          <w:lang w:val="en-US" w:eastAsia="zh-CN"/>
        </w:rPr>
        <w:t xml:space="preserve">, </w:t>
      </w:r>
      <w:r>
        <w:rPr>
          <w:rFonts w:hint="eastAsia"/>
        </w:rPr>
        <w:t>CB-preambles-per-SSB</w:t>
      </w:r>
      <w:r>
        <w:rPr>
          <w:rFonts w:hint="eastAsia"/>
          <w:lang w:val="en-US" w:eastAsia="zh-CN"/>
        </w:rPr>
        <w:t xml:space="preserve"> is 24, and the </w:t>
      </w:r>
      <w:r>
        <w:rPr>
          <w:rFonts w:hint="eastAsia"/>
        </w:rPr>
        <w:t>totalNumberOfRA-Preambles</w:t>
      </w:r>
      <w:r>
        <w:rPr>
          <w:rFonts w:hint="eastAsia"/>
          <w:lang w:val="en-US" w:eastAsia="zh-CN"/>
        </w:rPr>
        <w:t xml:space="preserve"> is 60, according the mapping principles given in subclause 8.1 of TS 38.213, the preambles allocation for each SSB within one RO is shown in the figure below: </w:t>
      </w:r>
    </w:p>
    <w:p>
      <w:pPr>
        <w:spacing w:after="240"/>
        <w:jc w:val="center"/>
        <w:rPr>
          <w:rFonts w:hint="eastAsia"/>
          <w:lang w:val="en-US" w:eastAsia="zh-CN"/>
        </w:rPr>
      </w:pPr>
      <w:r>
        <w:object>
          <v:shape id="_x0000_i1049" o:spt="75" type="#_x0000_t75" style="height:78pt;width:399.65pt;" o:ole="t" fillcolor="#FFFFFF" filled="f" o:preferrelative="t" stroked="f" coordsize="21600,21600">
            <v:path/>
            <v:fill on="f" color2="#FFFFFF" focussize="0,0"/>
            <v:stroke on="f" color="#000000" color2="#FFFFFF"/>
            <v:imagedata r:id="rId43" grayscale="f" bilevel="f" o:title=""/>
            <o:lock v:ext="edit" aspectratio="t"/>
            <w10:wrap type="none"/>
            <w10:anchorlock/>
          </v:shape>
          <o:OLEObject Type="Embed" ProgID="" ShapeID="_x0000_i1049" DrawAspect="Content" ObjectID="_1468075749" r:id="rId42">
            <o:LockedField>false</o:LockedField>
          </o:OLEObject>
        </w:object>
      </w:r>
    </w:p>
    <w:p>
      <w:pPr>
        <w:spacing w:after="160" w:line="259" w:lineRule="auto"/>
        <w:jc w:val="both"/>
        <w:rPr>
          <w:rFonts w:hint="eastAsia"/>
          <w:lang w:val="en-US" w:eastAsia="zh-CN"/>
        </w:rPr>
      </w:pPr>
      <w:r>
        <w:rPr>
          <w:rFonts w:hint="eastAsia"/>
          <w:lang w:val="en-US" w:eastAsia="zh-CN"/>
        </w:rPr>
        <w:t>In example above, in case the NW want allocate one CFRA preamble for SSB0 during the reconfiguration with sync, then the question is, whether the NW can only select the preambles among the preambles 24-29, or the NW can also select the preamble from preambles 54-59?</w:t>
      </w:r>
    </w:p>
    <w:p>
      <w:pPr>
        <w:spacing w:after="160" w:line="259" w:lineRule="auto"/>
        <w:jc w:val="both"/>
        <w:rPr>
          <w:rFonts w:hint="eastAsia"/>
          <w:lang w:val="en-US" w:eastAsia="zh-CN"/>
        </w:rPr>
      </w:pPr>
      <w:r>
        <w:rPr>
          <w:rFonts w:hint="eastAsia"/>
          <w:lang w:val="en-US" w:eastAsia="zh-CN"/>
        </w:rPr>
        <w:t>In alternative 1, for the CFRA preambles of SSB 0, the CFRA preambles can only be selected from the preambles 24-29. However, in the alternative 2, the NW can select the CFRA preambles for SSB0 from either preambles 24-29 or from preambles 54-59.</w:t>
      </w:r>
    </w:p>
    <w:p>
      <w:pPr>
        <w:spacing w:after="160" w:line="259" w:lineRule="auto"/>
        <w:jc w:val="both"/>
        <w:rPr>
          <w:rFonts w:hint="eastAsia" w:eastAsiaTheme="minorEastAsia"/>
          <w:b/>
          <w:bCs/>
          <w:lang w:val="en-US" w:eastAsia="zh-CN"/>
        </w:rPr>
      </w:pPr>
      <w:r>
        <w:rPr>
          <w:rFonts w:hint="eastAsia" w:eastAsiaTheme="minorEastAsia"/>
          <w:b/>
          <w:bCs/>
          <w:lang w:val="en-US" w:eastAsia="zh-CN"/>
        </w:rPr>
        <w:t>Proposal 1: In case RACH resources defined in RACH-ConfigCommon is used in CFRA, RAN2 is kindly asked to clarify which of the following two alternative is the correct understanding:</w:t>
      </w:r>
    </w:p>
    <w:p>
      <w:pPr>
        <w:numPr>
          <w:ilvl w:val="0"/>
          <w:numId w:val="5"/>
        </w:numPr>
        <w:spacing w:after="160" w:line="259" w:lineRule="auto"/>
        <w:ind w:left="420" w:hanging="420"/>
        <w:jc w:val="both"/>
        <w:rPr>
          <w:rFonts w:hint="eastAsia" w:eastAsia="宋体"/>
          <w:b/>
          <w:bCs/>
          <w:lang w:val="en-US" w:eastAsia="zh-CN"/>
        </w:rPr>
      </w:pPr>
      <w:r>
        <w:rPr>
          <w:rFonts w:hint="eastAsia" w:eastAsia="宋体"/>
          <w:b/>
          <w:bCs/>
          <w:lang w:val="en-US" w:eastAsia="zh-CN"/>
        </w:rPr>
        <w:t xml:space="preserve">Alt1: The CFRA preamble for SSB n can only be selected among the CFRA preambles reserved for the SSB n, and the CFRA preamble reserved for SSB n refer to the CFRA preambles within </w:t>
      </w:r>
      <w:r>
        <w:rPr>
          <w:rFonts w:hint="eastAsia"/>
          <w:b/>
          <w:bCs/>
          <w:highlight w:val="none"/>
          <w:lang w:val="en-US" w:eastAsia="zh-CN"/>
        </w:rPr>
        <w:t>[n*</w:t>
      </w:r>
      <w:r>
        <w:rPr>
          <w:b/>
          <w:bCs/>
          <w:position w:val="-14"/>
          <w:highlight w:val="none"/>
        </w:rPr>
        <w:object>
          <v:shape id="_x0000_i1050"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0" DrawAspect="Content" ObjectID="_1468075750" r:id="rId44">
            <o:LockedField>false</o:LockedField>
          </o:OLEObject>
        </w:object>
      </w:r>
      <w:r>
        <w:rPr>
          <w:rFonts w:hint="eastAsia"/>
          <w:b/>
          <w:bCs/>
          <w:highlight w:val="none"/>
          <w:lang w:val="en-US" w:eastAsia="zh-CN"/>
        </w:rPr>
        <w:t>+ R , (n+1)*</w:t>
      </w:r>
      <w:r>
        <w:rPr>
          <w:b/>
          <w:bCs/>
          <w:position w:val="-14"/>
          <w:highlight w:val="none"/>
        </w:rPr>
        <w:object>
          <v:shape id="_x0000_i1051"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1" DrawAspect="Content" ObjectID="_1468075751" r:id="rId45">
            <o:LockedField>false</o:LockedField>
          </o:OLEObject>
        </w:object>
      </w:r>
      <w:r>
        <w:rPr>
          <w:rFonts w:hint="eastAsia"/>
          <w:b/>
          <w:bCs/>
          <w:highlight w:val="none"/>
          <w:lang w:val="en-US" w:eastAsia="zh-CN"/>
        </w:rPr>
        <w:t xml:space="preserve">) </w:t>
      </w:r>
      <w:r>
        <w:rPr>
          <w:rFonts w:hint="eastAsia" w:eastAsia="宋体"/>
          <w:b/>
          <w:bCs/>
          <w:lang w:val="en-US" w:eastAsia="zh-CN"/>
        </w:rPr>
        <w:t xml:space="preserve">, </w:t>
      </w:r>
      <w:r>
        <w:rPr>
          <w:rFonts w:hint="eastAsia"/>
          <w:b/>
          <w:bCs/>
          <w:highlight w:val="none"/>
          <w:lang w:val="en-US" w:eastAsia="zh-CN"/>
        </w:rPr>
        <w:t>where the</w:t>
      </w:r>
      <w:r>
        <w:rPr>
          <w:rFonts w:hint="eastAsia"/>
          <w:b/>
          <w:bCs/>
          <w:highlight w:val="none"/>
        </w:rPr>
        <w:t xml:space="preserve"> </w:t>
      </w:r>
      <w:r>
        <w:rPr>
          <w:position w:val="-12"/>
        </w:rPr>
        <w:object>
          <v:shape id="_x0000_i1052" o:spt="75" type="#_x0000_t75" style="height:18.7pt;width:36pt;" o:ole="t" filled="f" o:preferrelative="t" stroked="f" coordsize="21600,21600">
            <v:path/>
            <v:fill on="f" focussize="0,0"/>
            <v:stroke on="f" joinstyle="miter"/>
            <v:imagedata r:id="rId28" o:title=""/>
            <o:lock v:ext="edit" aspectratio="t"/>
            <w10:wrap type="none"/>
            <w10:anchorlock/>
          </v:shape>
          <o:OLEObject Type="Embed" ProgID="Equation.3" ShapeID="_x0000_i1052" DrawAspect="Content" ObjectID="_1468075752" r:id="rId46">
            <o:LockedField>false</o:LockedField>
          </o:OLEObject>
        </w:object>
      </w:r>
      <w:r>
        <w:rPr>
          <w:rFonts w:hint="eastAsia"/>
          <w:b/>
          <w:bCs/>
          <w:highlight w:val="none"/>
        </w:rPr>
        <w:t xml:space="preserve">is provided by </w:t>
      </w:r>
      <w:r>
        <w:rPr>
          <w:rFonts w:hint="eastAsia"/>
          <w:b/>
          <w:bCs/>
          <w:i w:val="0"/>
          <w:highlight w:val="none"/>
        </w:rPr>
        <w:t>totalNumberOfRA-Preambles</w:t>
      </w:r>
      <w:r>
        <w:rPr>
          <w:rFonts w:hint="eastAsia"/>
          <w:b/>
          <w:bCs/>
          <w:i w:val="0"/>
          <w:highlight w:val="none"/>
          <w:lang w:val="en-US" w:eastAsia="zh-CN"/>
        </w:rPr>
        <w:t xml:space="preserve">, N (i.e. </w:t>
      </w:r>
      <w:r>
        <w:rPr>
          <w:rFonts w:hint="eastAsia" w:eastAsiaTheme="minorEastAsia"/>
          <w:b/>
          <w:bCs/>
          <w:highlight w:val="none"/>
        </w:rPr>
        <w:t>SSB-per-rach-occasion</w:t>
      </w:r>
      <w:r>
        <w:rPr>
          <w:rFonts w:hint="eastAsia"/>
          <w:b/>
          <w:bCs/>
          <w:i w:val="0"/>
          <w:highlight w:val="none"/>
          <w:lang w:val="en-US" w:eastAsia="zh-CN"/>
        </w:rPr>
        <w:t xml:space="preserve">) </w:t>
      </w:r>
      <w:r>
        <w:rPr>
          <w:rFonts w:hint="default"/>
          <w:b/>
          <w:bCs/>
          <w:i w:val="0"/>
          <w:highlight w:val="none"/>
          <w:lang w:val="en-US" w:eastAsia="zh-CN"/>
        </w:rPr>
        <w:t>and R</w:t>
      </w:r>
      <w:r>
        <w:rPr>
          <w:rFonts w:hint="eastAsia"/>
          <w:b/>
          <w:bCs/>
          <w:i w:val="0"/>
          <w:highlight w:val="none"/>
          <w:lang w:val="en-US" w:eastAsia="zh-CN"/>
        </w:rPr>
        <w:t xml:space="preserve"> (i.e. </w:t>
      </w:r>
      <w:r>
        <w:rPr>
          <w:rFonts w:hint="eastAsia"/>
          <w:b/>
          <w:bCs/>
          <w:highlight w:val="none"/>
        </w:rPr>
        <w:t>CB-preambles-per-SSB</w:t>
      </w:r>
      <w:r>
        <w:rPr>
          <w:rFonts w:hint="eastAsia"/>
          <w:b/>
          <w:bCs/>
          <w:i w:val="0"/>
          <w:highlight w:val="none"/>
          <w:lang w:val="en-US" w:eastAsia="zh-CN"/>
        </w:rPr>
        <w:t>)</w:t>
      </w:r>
      <w:r>
        <w:rPr>
          <w:rFonts w:hint="default"/>
          <w:b/>
          <w:bCs/>
          <w:i w:val="0"/>
          <w:highlight w:val="none"/>
          <w:lang w:val="en-US" w:eastAsia="zh-CN"/>
        </w:rPr>
        <w:t xml:space="preserve"> </w:t>
      </w:r>
      <w:r>
        <w:rPr>
          <w:rFonts w:hint="eastAsia"/>
          <w:b/>
          <w:bCs/>
          <w:i w:val="0"/>
          <w:highlight w:val="none"/>
          <w:lang w:val="en-US" w:eastAsia="zh-CN"/>
        </w:rPr>
        <w:t xml:space="preserve">are </w:t>
      </w:r>
      <w:r>
        <w:rPr>
          <w:rFonts w:hint="default"/>
          <w:b/>
          <w:bCs/>
          <w:i w:val="0"/>
          <w:highlight w:val="none"/>
          <w:lang w:val="en-US" w:eastAsia="zh-CN"/>
        </w:rPr>
        <w:t xml:space="preserve">provided </w:t>
      </w:r>
      <w:r>
        <w:rPr>
          <w:rFonts w:hint="default"/>
          <w:b/>
          <w:bCs/>
          <w:highlight w:val="none"/>
          <w:lang w:val="en-US" w:eastAsia="zh-CN"/>
        </w:rPr>
        <w:t xml:space="preserve">by </w:t>
      </w:r>
      <w:r>
        <w:rPr>
          <w:rFonts w:hint="eastAsia"/>
          <w:b/>
          <w:bCs/>
          <w:i w:val="0"/>
          <w:highlight w:val="none"/>
        </w:rPr>
        <w:t>ssb-perRACH-OccasionAndCB-PreamblesPerSSB</w:t>
      </w:r>
      <w:r>
        <w:rPr>
          <w:rFonts w:hint="default"/>
          <w:b/>
          <w:bCs/>
          <w:highlight w:val="none"/>
          <w:lang w:val="en-US" w:eastAsia="zh-CN"/>
        </w:rPr>
        <w:t>)</w:t>
      </w:r>
      <w:r>
        <w:rPr>
          <w:rFonts w:hint="eastAsia" w:eastAsia="宋体"/>
          <w:b/>
          <w:bCs/>
          <w:lang w:val="en-US" w:eastAsia="zh-CN"/>
        </w:rPr>
        <w:t>.</w:t>
      </w:r>
    </w:p>
    <w:p>
      <w:pPr>
        <w:numPr>
          <w:ilvl w:val="0"/>
          <w:numId w:val="5"/>
        </w:numPr>
        <w:spacing w:after="160" w:line="259" w:lineRule="auto"/>
        <w:ind w:left="420" w:hanging="420"/>
        <w:jc w:val="both"/>
        <w:rPr>
          <w:rFonts w:hint="eastAsia" w:eastAsia="宋体"/>
          <w:b/>
          <w:bCs/>
          <w:lang w:val="en-US" w:eastAsia="zh-CN"/>
        </w:rPr>
      </w:pPr>
      <w:r>
        <w:rPr>
          <w:rFonts w:hint="eastAsia" w:eastAsia="宋体"/>
          <w:b/>
          <w:bCs/>
          <w:lang w:val="en-US" w:eastAsia="zh-CN"/>
        </w:rPr>
        <w:t>Alt2: The CFRA preamble for one SSB can be selected among the all the CFRA preambles reserved within the RO.</w:t>
      </w:r>
    </w:p>
    <w:p>
      <w:pPr>
        <w:spacing w:after="160" w:line="259" w:lineRule="auto"/>
        <w:rPr>
          <w:rFonts w:hint="eastAsia"/>
          <w:b/>
          <w:lang w:val="en-US" w:eastAsia="zh-CN"/>
        </w:rPr>
      </w:pPr>
      <w:r>
        <w:rPr>
          <w:rFonts w:hint="eastAsia" w:eastAsiaTheme="minorEastAsia"/>
          <w:b w:val="0"/>
          <w:bCs w:val="0"/>
          <w:lang w:val="en-US" w:eastAsia="zh-CN"/>
        </w:rPr>
        <w:t>From NW</w:t>
      </w:r>
      <w:r>
        <w:rPr>
          <w:rFonts w:hint="default"/>
          <w:b w:val="0"/>
          <w:bCs w:val="0"/>
          <w:lang w:val="en-US" w:eastAsia="zh-CN"/>
        </w:rPr>
        <w:t>’</w:t>
      </w:r>
      <w:r>
        <w:rPr>
          <w:rFonts w:hint="eastAsia" w:eastAsiaTheme="minorEastAsia"/>
          <w:b w:val="0"/>
          <w:bCs w:val="0"/>
          <w:lang w:val="en-US" w:eastAsia="zh-CN"/>
        </w:rPr>
        <w:t xml:space="preserve">s point of view, we see some benefit </w:t>
      </w:r>
      <w:r>
        <w:rPr>
          <w:rFonts w:hint="eastAsia"/>
          <w:b w:val="0"/>
          <w:bCs w:val="0"/>
          <w:lang w:val="en-US" w:eastAsia="zh-CN"/>
        </w:rPr>
        <w:t xml:space="preserve">on the alternative 2 (i.e. </w:t>
      </w:r>
      <w:r>
        <w:rPr>
          <w:rFonts w:hint="eastAsia"/>
        </w:rPr>
        <w:t>The CFRA preamble for one SSB can be selected among the CFRA preambles reserved for any SSBs within the RO.</w:t>
      </w:r>
      <w:r>
        <w:rPr>
          <w:rFonts w:hint="eastAsia"/>
          <w:b w:val="0"/>
          <w:bCs w:val="0"/>
          <w:lang w:val="en-US" w:eastAsia="zh-CN"/>
        </w:rPr>
        <w:t>), which may bring more flexibility on the NW side, especially in case all the preamble reserved for one SSB are drained by the on-going handover procedure. In addition, based on the current specs, the UE is not required to do any verification on the preamble allocated for CFRA and we don</w:t>
      </w:r>
      <w:r>
        <w:rPr>
          <w:rFonts w:hint="default"/>
          <w:b w:val="0"/>
          <w:bCs w:val="0"/>
          <w:lang w:val="en-US" w:eastAsia="zh-CN"/>
        </w:rPr>
        <w:t>’</w:t>
      </w:r>
      <w:r>
        <w:rPr>
          <w:rFonts w:hint="eastAsia"/>
          <w:b w:val="0"/>
          <w:bCs w:val="0"/>
          <w:lang w:val="en-US" w:eastAsia="zh-CN"/>
        </w:rPr>
        <w:t xml:space="preserve">t find any clear definition on the </w:t>
      </w:r>
      <w:r>
        <w:rPr>
          <w:rFonts w:hint="default"/>
          <w:b w:val="0"/>
          <w:bCs w:val="0"/>
          <w:lang w:val="en-US" w:eastAsia="zh-CN"/>
        </w:rPr>
        <w:t>“</w:t>
      </w:r>
      <w:r>
        <w:rPr>
          <w:rFonts w:hint="eastAsia"/>
          <w:b w:val="0"/>
          <w:bCs w:val="0"/>
          <w:lang w:val="en-US" w:eastAsia="zh-CN"/>
        </w:rPr>
        <w:t>CFRA preambles reserved for one SSB</w:t>
      </w:r>
      <w:r>
        <w:rPr>
          <w:rFonts w:hint="default"/>
          <w:b w:val="0"/>
          <w:bCs w:val="0"/>
          <w:lang w:val="en-US" w:eastAsia="zh-CN"/>
        </w:rPr>
        <w:t>”</w:t>
      </w:r>
      <w:r>
        <w:rPr>
          <w:rFonts w:hint="eastAsia"/>
          <w:b w:val="0"/>
          <w:bCs w:val="0"/>
          <w:lang w:val="en-US" w:eastAsia="zh-CN"/>
        </w:rPr>
        <w:t>, we think the alternative 2 is allowed in stage 3 specs. Therefore, we given our proposal as follow:</w:t>
      </w:r>
      <w:r>
        <w:rPr>
          <w:rFonts w:hint="eastAsia"/>
          <w:b w:val="0"/>
          <w:bCs/>
          <w:lang w:val="en-US" w:eastAsia="zh-CN"/>
        </w:rPr>
        <w:t xml:space="preserve"> </w:t>
      </w:r>
      <w:r>
        <w:rPr>
          <w:rFonts w:hint="eastAsia"/>
          <w:b/>
          <w:lang w:val="en-US" w:eastAsia="zh-CN"/>
        </w:rPr>
        <w:t xml:space="preserve"> </w:t>
      </w:r>
    </w:p>
    <w:p>
      <w:pPr>
        <w:rPr>
          <w:rFonts w:hint="eastAsia" w:eastAsia="宋体"/>
          <w:b/>
          <w:bCs/>
          <w:lang w:val="en-US" w:eastAsia="zh-CN"/>
        </w:rPr>
      </w:pPr>
      <w:r>
        <w:rPr>
          <w:rFonts w:hint="eastAsia"/>
          <w:b/>
          <w:bCs w:val="0"/>
          <w:lang w:val="en-US" w:eastAsia="zh-CN"/>
        </w:rPr>
        <w:t xml:space="preserve">Proposal 2: RAN2 confirms that the UE is not required to do any verification on the preambles allocated for CFRA, and </w:t>
      </w:r>
      <w:r>
        <w:rPr>
          <w:rFonts w:hint="eastAsia" w:eastAsia="宋体"/>
          <w:b/>
          <w:bCs/>
          <w:lang w:val="en-US" w:eastAsia="zh-CN"/>
        </w:rPr>
        <w:t>the CFRA preamble for one SSB can be selected among the all CFRA preambles reserved within the RO.</w:t>
      </w:r>
    </w:p>
    <w:p>
      <w:pPr>
        <w:rPr>
          <w:rFonts w:hint="default" w:eastAsia="宋体"/>
          <w:b w:val="0"/>
          <w:bCs w:val="0"/>
          <w:lang w:val="en-US" w:eastAsia="zh-CN"/>
        </w:rPr>
      </w:pPr>
      <w:r>
        <w:rPr>
          <w:rFonts w:hint="eastAsia" w:eastAsia="宋体"/>
          <w:b w:val="0"/>
          <w:bCs w:val="0"/>
          <w:lang w:val="en-US" w:eastAsia="zh-CN"/>
        </w:rPr>
        <w:t>NOTE: Since it is align with the stage3 specs, we assume no CR is needed, and a clarification in chairman notes is enough.</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lang w:val="en-US" w:eastAsia="zh-CN"/>
        </w:rPr>
        <w:t>RAN2 is kindly asked to consider the observation and proposals as follow</w:t>
      </w:r>
      <w:r>
        <w:t xml:space="preserve">: </w:t>
      </w:r>
    </w:p>
    <w:p>
      <w:r>
        <w:rPr>
          <w:rFonts w:hint="eastAsia"/>
          <w:b w:val="0"/>
          <w:bCs w:val="0"/>
          <w:i/>
          <w:iCs/>
          <w:highlight w:val="none"/>
          <w:lang w:val="en-US" w:eastAsia="zh-CN"/>
        </w:rPr>
        <w:t xml:space="preserve">Observation 1: In </w:t>
      </w:r>
      <w:r>
        <w:rPr>
          <w:rFonts w:hint="eastAsia" w:eastAsia="宋体"/>
          <w:b w:val="0"/>
          <w:bCs w:val="0"/>
          <w:i/>
          <w:iCs/>
          <w:highlight w:val="none"/>
        </w:rPr>
        <w:t>RACH-ConfigCommon</w:t>
      </w:r>
      <w:r>
        <w:rPr>
          <w:rFonts w:hint="eastAsia" w:eastAsia="宋体"/>
          <w:b w:val="0"/>
          <w:bCs w:val="0"/>
          <w:i/>
          <w:iCs/>
          <w:highlight w:val="none"/>
          <w:lang w:val="en-US" w:eastAsia="zh-CN"/>
        </w:rPr>
        <w:t>, in case N&gt;1, the CBRA preambles reserved for SSB n should be [n*</w:t>
      </w:r>
      <w:r>
        <w:rPr>
          <w:b w:val="0"/>
          <w:bCs w:val="0"/>
          <w:i/>
          <w:iCs/>
          <w:position w:val="-14"/>
          <w:highlight w:val="none"/>
        </w:rPr>
        <w:object>
          <v:shape id="_x0000_i1053"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3" DrawAspect="Content" ObjectID="_1468075753" r:id="rId47">
            <o:LockedField>false</o:LockedField>
          </o:OLEObject>
        </w:object>
      </w:r>
      <w:r>
        <w:rPr>
          <w:rFonts w:hint="eastAsia"/>
          <w:b w:val="0"/>
          <w:bCs w:val="0"/>
          <w:i/>
          <w:iCs/>
          <w:position w:val="-12"/>
          <w:highlight w:val="none"/>
          <w:lang w:val="en-US" w:eastAsia="zh-CN"/>
        </w:rPr>
        <w:t xml:space="preserve">, </w:t>
      </w:r>
      <w:r>
        <w:rPr>
          <w:rFonts w:hint="eastAsia"/>
          <w:b w:val="0"/>
          <w:bCs w:val="0"/>
          <w:i/>
          <w:iCs/>
          <w:highlight w:val="none"/>
          <w:lang w:val="en-US" w:eastAsia="zh-CN"/>
        </w:rPr>
        <w:t>n*</w:t>
      </w:r>
      <w:r>
        <w:rPr>
          <w:b w:val="0"/>
          <w:bCs w:val="0"/>
          <w:i/>
          <w:iCs/>
          <w:position w:val="-14"/>
          <w:highlight w:val="none"/>
        </w:rPr>
        <w:object>
          <v:shape id="_x0000_i1054"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4" DrawAspect="Content" ObjectID="_1468075754" r:id="rId48">
            <o:LockedField>false</o:LockedField>
          </o:OLEObject>
        </w:object>
      </w:r>
      <w:r>
        <w:rPr>
          <w:rFonts w:hint="eastAsia"/>
          <w:b w:val="0"/>
          <w:bCs w:val="0"/>
          <w:i/>
          <w:iCs/>
          <w:highlight w:val="none"/>
          <w:lang w:val="en-US" w:eastAsia="zh-CN"/>
        </w:rPr>
        <w:t>+ R) , and the preambles located in [n*</w:t>
      </w:r>
      <w:r>
        <w:rPr>
          <w:b w:val="0"/>
          <w:bCs w:val="0"/>
          <w:i/>
          <w:iCs/>
          <w:position w:val="-14"/>
          <w:highlight w:val="none"/>
        </w:rPr>
        <w:object>
          <v:shape id="_x0000_i1055"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5" DrawAspect="Content" ObjectID="_1468075755" r:id="rId49">
            <o:LockedField>false</o:LockedField>
          </o:OLEObject>
        </w:object>
      </w:r>
      <w:r>
        <w:rPr>
          <w:rFonts w:hint="eastAsia"/>
          <w:b w:val="0"/>
          <w:bCs w:val="0"/>
          <w:i/>
          <w:iCs/>
          <w:highlight w:val="none"/>
          <w:lang w:val="en-US" w:eastAsia="zh-CN"/>
        </w:rPr>
        <w:t>+ R , (n+1)*</w:t>
      </w:r>
      <w:r>
        <w:rPr>
          <w:b w:val="0"/>
          <w:bCs w:val="0"/>
          <w:i/>
          <w:iCs/>
          <w:position w:val="-14"/>
          <w:highlight w:val="none"/>
        </w:rPr>
        <w:object>
          <v:shape id="_x0000_i1056"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6" DrawAspect="Content" ObjectID="_1468075756" r:id="rId50">
            <o:LockedField>false</o:LockedField>
          </o:OLEObject>
        </w:object>
      </w:r>
      <w:r>
        <w:rPr>
          <w:rFonts w:hint="eastAsia"/>
          <w:b w:val="0"/>
          <w:bCs w:val="0"/>
          <w:i/>
          <w:iCs/>
          <w:highlight w:val="none"/>
          <w:lang w:val="en-US" w:eastAsia="zh-CN"/>
        </w:rPr>
        <w:t>) are reserved for CFRA, where the</w:t>
      </w:r>
      <w:r>
        <w:rPr>
          <w:rFonts w:hint="eastAsia"/>
          <w:b w:val="0"/>
          <w:bCs w:val="0"/>
          <w:i/>
          <w:iCs/>
          <w:highlight w:val="none"/>
        </w:rPr>
        <w:t xml:space="preserve"> </w:t>
      </w:r>
      <w:r>
        <w:rPr>
          <w:i/>
          <w:iCs/>
          <w:position w:val="-12"/>
        </w:rPr>
        <w:object>
          <v:shape id="_x0000_i1057" o:spt="75" type="#_x0000_t75" style="height:18.7pt;width:36pt;" o:ole="t" filled="f" o:preferrelative="t" stroked="f" coordsize="21600,21600">
            <v:path/>
            <v:fill on="f" focussize="0,0"/>
            <v:stroke on="f" joinstyle="miter"/>
            <v:imagedata r:id="rId28" o:title=""/>
            <o:lock v:ext="edit" aspectratio="t"/>
            <w10:wrap type="none"/>
            <w10:anchorlock/>
          </v:shape>
          <o:OLEObject Type="Embed" ProgID="Equation.3" ShapeID="_x0000_i1057" DrawAspect="Content" ObjectID="_1468075757" r:id="rId51">
            <o:LockedField>false</o:LockedField>
          </o:OLEObject>
        </w:object>
      </w:r>
      <w:r>
        <w:rPr>
          <w:rFonts w:hint="eastAsia"/>
          <w:b w:val="0"/>
          <w:bCs w:val="0"/>
          <w:i/>
          <w:iCs/>
          <w:highlight w:val="none"/>
        </w:rPr>
        <w:t>is provided by totalNumberOfRA-Preambles</w:t>
      </w:r>
      <w:r>
        <w:rPr>
          <w:rFonts w:hint="eastAsia"/>
          <w:b w:val="0"/>
          <w:bCs w:val="0"/>
          <w:i/>
          <w:iCs/>
          <w:highlight w:val="none"/>
          <w:lang w:val="en-US" w:eastAsia="zh-CN"/>
        </w:rPr>
        <w:t xml:space="preserve">, N (i.e. </w:t>
      </w:r>
      <w:r>
        <w:rPr>
          <w:rFonts w:hint="eastAsia" w:eastAsiaTheme="minorEastAsia"/>
          <w:b w:val="0"/>
          <w:bCs w:val="0"/>
          <w:i/>
          <w:iCs/>
          <w:highlight w:val="none"/>
        </w:rPr>
        <w:t>SSB-per-rach-occasion</w:t>
      </w:r>
      <w:r>
        <w:rPr>
          <w:rFonts w:hint="eastAsia"/>
          <w:b w:val="0"/>
          <w:bCs w:val="0"/>
          <w:i/>
          <w:iCs/>
          <w:highlight w:val="none"/>
          <w:lang w:val="en-US" w:eastAsia="zh-CN"/>
        </w:rPr>
        <w:t xml:space="preserve">) </w:t>
      </w:r>
      <w:r>
        <w:rPr>
          <w:rFonts w:hint="default"/>
          <w:b w:val="0"/>
          <w:bCs w:val="0"/>
          <w:i/>
          <w:iCs/>
          <w:highlight w:val="none"/>
          <w:lang w:val="en-US" w:eastAsia="zh-CN"/>
        </w:rPr>
        <w:t>and R</w:t>
      </w:r>
      <w:r>
        <w:rPr>
          <w:rFonts w:hint="eastAsia"/>
          <w:b w:val="0"/>
          <w:bCs w:val="0"/>
          <w:i/>
          <w:iCs/>
          <w:highlight w:val="none"/>
          <w:lang w:val="en-US" w:eastAsia="zh-CN"/>
        </w:rPr>
        <w:t xml:space="preserve"> (i.e. </w:t>
      </w:r>
      <w:r>
        <w:rPr>
          <w:rFonts w:hint="eastAsia"/>
          <w:b w:val="0"/>
          <w:bCs w:val="0"/>
          <w:i/>
          <w:iCs/>
          <w:highlight w:val="none"/>
        </w:rPr>
        <w:t>CB-preambles-per-SSB</w:t>
      </w:r>
      <w:r>
        <w:rPr>
          <w:rFonts w:hint="eastAsia"/>
          <w:b w:val="0"/>
          <w:bCs w:val="0"/>
          <w:i/>
          <w:iCs/>
          <w:highlight w:val="none"/>
          <w:lang w:val="en-US" w:eastAsia="zh-CN"/>
        </w:rPr>
        <w:t>)</w:t>
      </w:r>
      <w:r>
        <w:rPr>
          <w:rFonts w:hint="default"/>
          <w:b w:val="0"/>
          <w:bCs w:val="0"/>
          <w:i/>
          <w:iCs/>
          <w:highlight w:val="none"/>
          <w:lang w:val="en-US" w:eastAsia="zh-CN"/>
        </w:rPr>
        <w:t xml:space="preserve"> </w:t>
      </w:r>
      <w:r>
        <w:rPr>
          <w:rFonts w:hint="eastAsia"/>
          <w:b w:val="0"/>
          <w:bCs w:val="0"/>
          <w:i/>
          <w:iCs/>
          <w:highlight w:val="none"/>
          <w:lang w:val="en-US" w:eastAsia="zh-CN"/>
        </w:rPr>
        <w:t xml:space="preserve">are </w:t>
      </w:r>
      <w:r>
        <w:rPr>
          <w:rFonts w:hint="default"/>
          <w:b w:val="0"/>
          <w:bCs w:val="0"/>
          <w:i/>
          <w:iCs/>
          <w:highlight w:val="none"/>
          <w:lang w:val="en-US" w:eastAsia="zh-CN"/>
        </w:rPr>
        <w:t xml:space="preserve">provided by </w:t>
      </w:r>
      <w:r>
        <w:rPr>
          <w:rFonts w:hint="eastAsia"/>
          <w:b w:val="0"/>
          <w:bCs w:val="0"/>
          <w:i/>
          <w:iCs/>
          <w:highlight w:val="none"/>
        </w:rPr>
        <w:t>ssb-perRACH-OccasionAndCB-PreamblesPerSSB</w:t>
      </w:r>
      <w:r>
        <w:rPr>
          <w:rFonts w:hint="default"/>
          <w:b w:val="0"/>
          <w:bCs w:val="0"/>
          <w:i/>
          <w:iCs/>
          <w:highlight w:val="none"/>
          <w:lang w:val="en-US" w:eastAsia="zh-CN"/>
        </w:rPr>
        <w:t>)</w:t>
      </w:r>
      <w:r>
        <w:rPr>
          <w:rFonts w:hint="eastAsia"/>
          <w:b w:val="0"/>
          <w:bCs w:val="0"/>
          <w:i/>
          <w:iCs/>
          <w:highlight w:val="none"/>
          <w:lang w:val="en-US" w:eastAsia="zh-CN"/>
        </w:rPr>
        <w:t xml:space="preserve">. </w:t>
      </w:r>
    </w:p>
    <w:p>
      <w:pPr>
        <w:spacing w:after="160" w:line="259" w:lineRule="auto"/>
        <w:jc w:val="both"/>
        <w:rPr>
          <w:rFonts w:hint="eastAsia" w:eastAsia="宋体"/>
          <w:b/>
          <w:bCs/>
          <w:lang w:val="en-US" w:eastAsia="zh-CN"/>
        </w:rPr>
      </w:pPr>
    </w:p>
    <w:p>
      <w:pPr>
        <w:spacing w:after="160" w:line="259" w:lineRule="auto"/>
        <w:jc w:val="both"/>
        <w:rPr>
          <w:rFonts w:hint="eastAsia" w:eastAsia="宋体"/>
          <w:b/>
          <w:bCs/>
          <w:lang w:val="en-US" w:eastAsia="zh-CN"/>
        </w:rPr>
      </w:pPr>
      <w:r>
        <w:rPr>
          <w:rFonts w:hint="eastAsia" w:eastAsia="宋体"/>
          <w:b/>
          <w:bCs/>
          <w:lang w:val="en-US" w:eastAsia="zh-CN"/>
        </w:rPr>
        <w:t>Proposal 1: In case RACH resources defined in RACH-ConfigCommon is used in CFRA, RAN2 is kindly asked to clarify which of the following two alternative is the correct understanding:</w:t>
      </w:r>
    </w:p>
    <w:p>
      <w:pPr>
        <w:numPr>
          <w:ilvl w:val="0"/>
          <w:numId w:val="5"/>
        </w:numPr>
        <w:spacing w:after="160" w:line="259" w:lineRule="auto"/>
        <w:ind w:left="420" w:hanging="420"/>
        <w:jc w:val="both"/>
        <w:rPr>
          <w:rFonts w:hint="eastAsia" w:eastAsia="宋体"/>
          <w:b/>
          <w:bCs/>
          <w:lang w:val="en-US" w:eastAsia="zh-CN"/>
        </w:rPr>
      </w:pPr>
      <w:r>
        <w:rPr>
          <w:rFonts w:hint="eastAsia" w:eastAsia="宋体"/>
          <w:b/>
          <w:bCs/>
          <w:lang w:val="en-US" w:eastAsia="zh-CN"/>
        </w:rPr>
        <w:t xml:space="preserve">Alt1: The CFRA preamble for SSB n can only be selected among the CFRA preambles reserved for the SSB n, and the CFRA preamble reserved for </w:t>
      </w:r>
      <w:bookmarkStart w:id="2" w:name="_GoBack"/>
      <w:bookmarkEnd w:id="2"/>
      <w:r>
        <w:rPr>
          <w:rFonts w:hint="eastAsia" w:eastAsia="宋体"/>
          <w:b/>
          <w:bCs/>
          <w:lang w:val="en-US" w:eastAsia="zh-CN"/>
        </w:rPr>
        <w:t xml:space="preserve">SSB n refer to the CFRA preambles within </w:t>
      </w:r>
      <w:r>
        <w:rPr>
          <w:rFonts w:hint="eastAsia"/>
          <w:b/>
          <w:bCs/>
          <w:highlight w:val="none"/>
          <w:lang w:val="en-US" w:eastAsia="zh-CN"/>
        </w:rPr>
        <w:t>[n*</w:t>
      </w:r>
      <w:r>
        <w:rPr>
          <w:b/>
          <w:bCs/>
          <w:position w:val="-14"/>
          <w:highlight w:val="none"/>
        </w:rPr>
        <w:object>
          <v:shape id="_x0000_i1058"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8" DrawAspect="Content" ObjectID="_1468075758" r:id="rId52">
            <o:LockedField>false</o:LockedField>
          </o:OLEObject>
        </w:object>
      </w:r>
      <w:r>
        <w:rPr>
          <w:rFonts w:hint="eastAsia"/>
          <w:b/>
          <w:bCs/>
          <w:highlight w:val="none"/>
          <w:lang w:val="en-US" w:eastAsia="zh-CN"/>
        </w:rPr>
        <w:t>+ R , (n+1)*</w:t>
      </w:r>
      <w:r>
        <w:rPr>
          <w:b/>
          <w:bCs/>
          <w:position w:val="-14"/>
          <w:highlight w:val="none"/>
        </w:rPr>
        <w:object>
          <v:shape id="_x0000_i1059" o:spt="75" type="#_x0000_t75" style="height:22.35pt;width:59.05pt;" o:ole="t" filled="f" o:preferrelative="t" stroked="f" coordsize="21600,21600">
            <v:path/>
            <v:fill on="f" focussize="0,0"/>
            <v:stroke on="f"/>
            <v:imagedata r:id="rId34" o:title=""/>
            <o:lock v:ext="edit" aspectratio="t"/>
            <w10:wrap type="none"/>
            <w10:anchorlock/>
          </v:shape>
          <o:OLEObject Type="Embed" ProgID="Equation.3" ShapeID="_x0000_i1059" DrawAspect="Content" ObjectID="_1468075759" r:id="rId53">
            <o:LockedField>false</o:LockedField>
          </o:OLEObject>
        </w:object>
      </w:r>
      <w:r>
        <w:rPr>
          <w:rFonts w:hint="eastAsia"/>
          <w:b/>
          <w:bCs/>
          <w:highlight w:val="none"/>
          <w:lang w:val="en-US" w:eastAsia="zh-CN"/>
        </w:rPr>
        <w:t xml:space="preserve">) </w:t>
      </w:r>
      <w:r>
        <w:rPr>
          <w:rFonts w:hint="eastAsia" w:eastAsia="宋体"/>
          <w:b/>
          <w:bCs/>
          <w:lang w:val="en-US" w:eastAsia="zh-CN"/>
        </w:rPr>
        <w:t xml:space="preserve">, </w:t>
      </w:r>
      <w:r>
        <w:rPr>
          <w:rFonts w:hint="eastAsia"/>
          <w:b/>
          <w:bCs/>
          <w:highlight w:val="none"/>
          <w:lang w:val="en-US" w:eastAsia="zh-CN"/>
        </w:rPr>
        <w:t>where the</w:t>
      </w:r>
      <w:r>
        <w:rPr>
          <w:rFonts w:hint="eastAsia"/>
          <w:b/>
          <w:bCs/>
          <w:highlight w:val="none"/>
        </w:rPr>
        <w:t xml:space="preserve"> </w:t>
      </w:r>
      <w:r>
        <w:rPr>
          <w:position w:val="-12"/>
        </w:rPr>
        <w:object>
          <v:shape id="_x0000_i1060" o:spt="75" type="#_x0000_t75" style="height:18.7pt;width:36pt;" o:ole="t" filled="f" o:preferrelative="t" stroked="f" coordsize="21600,21600">
            <v:path/>
            <v:fill on="f" focussize="0,0"/>
            <v:stroke on="f" joinstyle="miter"/>
            <v:imagedata r:id="rId28" o:title=""/>
            <o:lock v:ext="edit" aspectratio="t"/>
            <w10:wrap type="none"/>
            <w10:anchorlock/>
          </v:shape>
          <o:OLEObject Type="Embed" ProgID="Equation.3" ShapeID="_x0000_i1060" DrawAspect="Content" ObjectID="_1468075760" r:id="rId54">
            <o:LockedField>false</o:LockedField>
          </o:OLEObject>
        </w:object>
      </w:r>
      <w:r>
        <w:rPr>
          <w:rFonts w:hint="eastAsia"/>
          <w:b/>
          <w:bCs/>
          <w:highlight w:val="none"/>
        </w:rPr>
        <w:t xml:space="preserve">is provided by </w:t>
      </w:r>
      <w:r>
        <w:rPr>
          <w:rFonts w:hint="eastAsia"/>
          <w:b/>
          <w:bCs/>
          <w:i w:val="0"/>
          <w:highlight w:val="none"/>
        </w:rPr>
        <w:t>totalNumberOfRA-Preambles</w:t>
      </w:r>
      <w:r>
        <w:rPr>
          <w:rFonts w:hint="eastAsia"/>
          <w:b/>
          <w:bCs/>
          <w:i w:val="0"/>
          <w:highlight w:val="none"/>
          <w:lang w:val="en-US" w:eastAsia="zh-CN"/>
        </w:rPr>
        <w:t xml:space="preserve">, N (i.e. </w:t>
      </w:r>
      <w:r>
        <w:rPr>
          <w:rFonts w:hint="eastAsia" w:eastAsiaTheme="minorEastAsia"/>
          <w:b/>
          <w:bCs/>
          <w:highlight w:val="none"/>
        </w:rPr>
        <w:t>SSB-per-rach-occasion</w:t>
      </w:r>
      <w:r>
        <w:rPr>
          <w:rFonts w:hint="eastAsia"/>
          <w:b/>
          <w:bCs/>
          <w:i w:val="0"/>
          <w:highlight w:val="none"/>
          <w:lang w:val="en-US" w:eastAsia="zh-CN"/>
        </w:rPr>
        <w:t xml:space="preserve">) </w:t>
      </w:r>
      <w:r>
        <w:rPr>
          <w:rFonts w:hint="default"/>
          <w:b/>
          <w:bCs/>
          <w:i w:val="0"/>
          <w:highlight w:val="none"/>
          <w:lang w:val="en-US" w:eastAsia="zh-CN"/>
        </w:rPr>
        <w:t>and R</w:t>
      </w:r>
      <w:r>
        <w:rPr>
          <w:rFonts w:hint="eastAsia"/>
          <w:b/>
          <w:bCs/>
          <w:i w:val="0"/>
          <w:highlight w:val="none"/>
          <w:lang w:val="en-US" w:eastAsia="zh-CN"/>
        </w:rPr>
        <w:t xml:space="preserve"> (i.e. </w:t>
      </w:r>
      <w:r>
        <w:rPr>
          <w:rFonts w:hint="eastAsia"/>
          <w:b/>
          <w:bCs/>
          <w:highlight w:val="none"/>
        </w:rPr>
        <w:t>CB-preambles-per-SSB</w:t>
      </w:r>
      <w:r>
        <w:rPr>
          <w:rFonts w:hint="eastAsia"/>
          <w:b/>
          <w:bCs/>
          <w:i w:val="0"/>
          <w:highlight w:val="none"/>
          <w:lang w:val="en-US" w:eastAsia="zh-CN"/>
        </w:rPr>
        <w:t>)</w:t>
      </w:r>
      <w:r>
        <w:rPr>
          <w:rFonts w:hint="default"/>
          <w:b/>
          <w:bCs/>
          <w:i w:val="0"/>
          <w:highlight w:val="none"/>
          <w:lang w:val="en-US" w:eastAsia="zh-CN"/>
        </w:rPr>
        <w:t xml:space="preserve"> </w:t>
      </w:r>
      <w:r>
        <w:rPr>
          <w:rFonts w:hint="eastAsia"/>
          <w:b/>
          <w:bCs/>
          <w:i w:val="0"/>
          <w:highlight w:val="none"/>
          <w:lang w:val="en-US" w:eastAsia="zh-CN"/>
        </w:rPr>
        <w:t xml:space="preserve">are </w:t>
      </w:r>
      <w:r>
        <w:rPr>
          <w:rFonts w:hint="default"/>
          <w:b/>
          <w:bCs/>
          <w:i w:val="0"/>
          <w:highlight w:val="none"/>
          <w:lang w:val="en-US" w:eastAsia="zh-CN"/>
        </w:rPr>
        <w:t xml:space="preserve">provided </w:t>
      </w:r>
      <w:r>
        <w:rPr>
          <w:rFonts w:hint="default"/>
          <w:b/>
          <w:bCs/>
          <w:highlight w:val="none"/>
          <w:lang w:val="en-US" w:eastAsia="zh-CN"/>
        </w:rPr>
        <w:t xml:space="preserve">by </w:t>
      </w:r>
      <w:r>
        <w:rPr>
          <w:rFonts w:hint="eastAsia"/>
          <w:b/>
          <w:bCs/>
          <w:i w:val="0"/>
          <w:highlight w:val="none"/>
        </w:rPr>
        <w:t>ssb-perRACH-OccasionAndCB-PreamblesPerSSB</w:t>
      </w:r>
      <w:r>
        <w:rPr>
          <w:rFonts w:hint="default"/>
          <w:b/>
          <w:bCs/>
          <w:highlight w:val="none"/>
          <w:lang w:val="en-US" w:eastAsia="zh-CN"/>
        </w:rPr>
        <w:t>)</w:t>
      </w:r>
      <w:r>
        <w:rPr>
          <w:rFonts w:hint="eastAsia" w:eastAsia="宋体"/>
          <w:b/>
          <w:bCs/>
          <w:lang w:val="en-US" w:eastAsia="zh-CN"/>
        </w:rPr>
        <w:t>.</w:t>
      </w:r>
    </w:p>
    <w:p>
      <w:pPr>
        <w:numPr>
          <w:ilvl w:val="0"/>
          <w:numId w:val="5"/>
        </w:numPr>
        <w:spacing w:after="160" w:line="259" w:lineRule="auto"/>
        <w:ind w:left="420" w:hanging="420"/>
        <w:jc w:val="both"/>
        <w:rPr>
          <w:rFonts w:hint="eastAsia" w:eastAsia="宋体"/>
          <w:b/>
          <w:bCs/>
          <w:lang w:val="en-US" w:eastAsia="zh-CN"/>
        </w:rPr>
      </w:pPr>
      <w:r>
        <w:rPr>
          <w:rFonts w:hint="eastAsia" w:eastAsia="宋体"/>
          <w:b/>
          <w:bCs/>
          <w:lang w:val="en-US" w:eastAsia="zh-CN"/>
        </w:rPr>
        <w:t>Alt2: The CFRA preamble for one SSB can be selected among the all the CFRA preambles reserved within the RO.</w:t>
      </w:r>
    </w:p>
    <w:p>
      <w:pPr>
        <w:rPr>
          <w:rFonts w:hint="eastAsia" w:eastAsia="宋体"/>
          <w:b/>
          <w:bCs/>
          <w:lang w:val="en-US" w:eastAsia="zh-CN"/>
        </w:rPr>
      </w:pPr>
      <w:r>
        <w:rPr>
          <w:rFonts w:hint="eastAsia"/>
          <w:b/>
          <w:bCs w:val="0"/>
          <w:lang w:val="en-US" w:eastAsia="zh-CN"/>
        </w:rPr>
        <w:t xml:space="preserve">Proposal 2: RAN2 confirms that the UE is not required to do any verification on the preambles allocated for CFRA, and </w:t>
      </w:r>
      <w:r>
        <w:rPr>
          <w:rFonts w:hint="eastAsia" w:eastAsia="宋体"/>
          <w:b/>
          <w:bCs/>
          <w:lang w:val="en-US" w:eastAsia="zh-CN"/>
        </w:rPr>
        <w:t>the CFRA preamble for one SSB can be selected among the all CFRA preambles reserved within the RO.</w:t>
      </w:r>
    </w:p>
    <w:p>
      <w:pPr>
        <w:rPr>
          <w:rFonts w:hint="eastAsia" w:eastAsia="宋体"/>
          <w:b w:val="0"/>
          <w:bCs w:val="0"/>
          <w:lang w:val="en-US" w:eastAsia="zh-CN"/>
        </w:rPr>
      </w:pPr>
      <w:r>
        <w:rPr>
          <w:rFonts w:hint="eastAsia" w:eastAsia="宋体"/>
          <w:b w:val="0"/>
          <w:bCs w:val="0"/>
          <w:lang w:val="en-US" w:eastAsia="zh-CN"/>
        </w:rPr>
        <w:t>NOTE: Since it is align with the stage3 specs, we assume no CR is needed, and a clarification in chairman notes is enough.</w:t>
      </w:r>
    </w:p>
    <w:p>
      <w:pPr>
        <w:rPr>
          <w:rFonts w:hint="eastAsia" w:eastAsia="宋体"/>
          <w:b/>
          <w:bCs/>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6"/>
        </w:numPr>
        <w:ind w:firstLineChars="0"/>
      </w:pPr>
      <w:r>
        <w:rPr>
          <w:rFonts w:hint="eastAsia"/>
          <w:lang w:val="en-US" w:eastAsia="zh-CN"/>
        </w:rPr>
        <w:t xml:space="preserve">TS 38.331 </w:t>
      </w:r>
      <w:r>
        <w:t>V15.4.0</w:t>
      </w:r>
      <w:r>
        <w:rPr>
          <w:rFonts w:hint="eastAsia"/>
          <w:lang w:val="en-US" w:eastAsia="zh-CN"/>
        </w:rPr>
        <w:t xml:space="preserve"> NR; Physical layer procedures for control</w:t>
      </w:r>
    </w:p>
    <w:p>
      <w:pPr>
        <w:pStyle w:val="67"/>
        <w:numPr>
          <w:ilvl w:val="0"/>
          <w:numId w:val="6"/>
        </w:numPr>
        <w:ind w:firstLineChars="0"/>
      </w:pPr>
      <w:r>
        <w:rPr>
          <w:rFonts w:hint="eastAsia"/>
          <w:lang w:val="en-US" w:eastAsia="zh-CN"/>
        </w:rPr>
        <w:t xml:space="preserve">TS 38.213 </w:t>
      </w:r>
      <w:r>
        <w:t>V15.4.0</w:t>
      </w:r>
      <w:r>
        <w:rPr>
          <w:rFonts w:hint="eastAsia"/>
          <w:lang w:val="en-US" w:eastAsia="zh-CN"/>
        </w:rPr>
        <w:t xml:space="preserve"> NR; Medium Access Control (MAC) protocol specification</w:t>
      </w:r>
    </w:p>
    <w:p>
      <w:pPr>
        <w:pStyle w:val="67"/>
        <w:numPr>
          <w:ilvl w:val="0"/>
          <w:numId w:val="6"/>
        </w:numPr>
        <w:ind w:firstLineChars="0"/>
      </w:pPr>
      <w:r>
        <w:rPr>
          <w:rFonts w:hint="eastAsia"/>
          <w:lang w:val="en-US" w:eastAsia="zh-CN"/>
        </w:rPr>
        <w:t xml:space="preserve">TS 38.321 </w:t>
      </w:r>
      <w:r>
        <w:t>V15.4.0</w:t>
      </w:r>
      <w:r>
        <w:rPr>
          <w:rFonts w:hint="eastAsia"/>
          <w:lang w:val="en-US" w:eastAsia="zh-CN"/>
        </w:rPr>
        <w:t xml:space="preserve"> NR; Radio Resource Control (RRC) protocol specification</w:t>
      </w:r>
    </w:p>
    <w:sectPr>
      <w:headerReference r:id="rId3" w:type="default"/>
      <w:footerReference r:id="rId4" w:type="default"/>
      <w:footerReference r:id="rId5" w:type="even"/>
      <w:pgSz w:w="16838" w:h="11906" w:orient="landscape"/>
      <w:pgMar w:top="851" w:right="1440" w:bottom="1274"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3B0379"/>
    <w:multiLevelType w:val="singleLevel"/>
    <w:tmpl w:val="993B0379"/>
    <w:lvl w:ilvl="0" w:tentative="0">
      <w:start w:val="1"/>
      <w:numFmt w:val="bullet"/>
      <w:lvlText w:val=""/>
      <w:lvlJc w:val="left"/>
      <w:pPr>
        <w:ind w:left="420" w:hanging="420"/>
      </w:pPr>
      <w:rPr>
        <w:rFonts w:hint="default" w:ascii="Wingdings" w:hAnsi="Wingdings"/>
      </w:rPr>
    </w:lvl>
  </w:abstractNum>
  <w:abstractNum w:abstractNumId="1">
    <w:nsid w:val="F1CC2837"/>
    <w:multiLevelType w:val="multilevel"/>
    <w:tmpl w:val="F1CC28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7D1FBF"/>
    <w:multiLevelType w:val="multilevel"/>
    <w:tmpl w:val="367D1FB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103E7"/>
    <w:rsid w:val="000130CA"/>
    <w:rsid w:val="00013FAD"/>
    <w:rsid w:val="00017BA5"/>
    <w:rsid w:val="00021259"/>
    <w:rsid w:val="00021359"/>
    <w:rsid w:val="000223BE"/>
    <w:rsid w:val="000248FC"/>
    <w:rsid w:val="00024E29"/>
    <w:rsid w:val="00026180"/>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1DDA"/>
    <w:rsid w:val="001253A3"/>
    <w:rsid w:val="00126145"/>
    <w:rsid w:val="0012673B"/>
    <w:rsid w:val="001277F8"/>
    <w:rsid w:val="0013023A"/>
    <w:rsid w:val="00130C70"/>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1D42"/>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31F0"/>
    <w:rsid w:val="001F3DF5"/>
    <w:rsid w:val="001F4346"/>
    <w:rsid w:val="00201FFE"/>
    <w:rsid w:val="00202C4B"/>
    <w:rsid w:val="00203B88"/>
    <w:rsid w:val="00206380"/>
    <w:rsid w:val="002155FA"/>
    <w:rsid w:val="002176DE"/>
    <w:rsid w:val="00221635"/>
    <w:rsid w:val="00223B64"/>
    <w:rsid w:val="0023029F"/>
    <w:rsid w:val="00231281"/>
    <w:rsid w:val="00231DC2"/>
    <w:rsid w:val="002333B7"/>
    <w:rsid w:val="002344F2"/>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17F1B"/>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34B2"/>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7636D"/>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3F7A1C"/>
    <w:rsid w:val="00401149"/>
    <w:rsid w:val="00402720"/>
    <w:rsid w:val="00402985"/>
    <w:rsid w:val="00406593"/>
    <w:rsid w:val="004069B2"/>
    <w:rsid w:val="00407320"/>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1C91"/>
    <w:rsid w:val="004A2687"/>
    <w:rsid w:val="004A402F"/>
    <w:rsid w:val="004B12D7"/>
    <w:rsid w:val="004B2B05"/>
    <w:rsid w:val="004B2BBA"/>
    <w:rsid w:val="004B5502"/>
    <w:rsid w:val="004B71F4"/>
    <w:rsid w:val="004B76B6"/>
    <w:rsid w:val="004C0B5E"/>
    <w:rsid w:val="004C16C3"/>
    <w:rsid w:val="004C16F8"/>
    <w:rsid w:val="004C6366"/>
    <w:rsid w:val="004C63EE"/>
    <w:rsid w:val="004D0CB3"/>
    <w:rsid w:val="004D1073"/>
    <w:rsid w:val="004D1EE6"/>
    <w:rsid w:val="004D238B"/>
    <w:rsid w:val="004D39A3"/>
    <w:rsid w:val="004D5F55"/>
    <w:rsid w:val="004D7034"/>
    <w:rsid w:val="004E06BE"/>
    <w:rsid w:val="004E3A45"/>
    <w:rsid w:val="004E3B7D"/>
    <w:rsid w:val="004E3E3E"/>
    <w:rsid w:val="004E4863"/>
    <w:rsid w:val="004E5219"/>
    <w:rsid w:val="004E5753"/>
    <w:rsid w:val="004E6DEF"/>
    <w:rsid w:val="004F10CA"/>
    <w:rsid w:val="004F4675"/>
    <w:rsid w:val="004F557E"/>
    <w:rsid w:val="0050131C"/>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7FC"/>
    <w:rsid w:val="0055689F"/>
    <w:rsid w:val="00561349"/>
    <w:rsid w:val="005657FC"/>
    <w:rsid w:val="00567054"/>
    <w:rsid w:val="00567A9A"/>
    <w:rsid w:val="00570FEC"/>
    <w:rsid w:val="00571A8C"/>
    <w:rsid w:val="0057377D"/>
    <w:rsid w:val="00573F2C"/>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645"/>
    <w:rsid w:val="005E7B04"/>
    <w:rsid w:val="005F05DE"/>
    <w:rsid w:val="005F097D"/>
    <w:rsid w:val="005F1004"/>
    <w:rsid w:val="005F18C7"/>
    <w:rsid w:val="005F1FAE"/>
    <w:rsid w:val="005F42AD"/>
    <w:rsid w:val="005F56A6"/>
    <w:rsid w:val="005F6041"/>
    <w:rsid w:val="005F7E99"/>
    <w:rsid w:val="00601081"/>
    <w:rsid w:val="006012C6"/>
    <w:rsid w:val="00603239"/>
    <w:rsid w:val="0060473D"/>
    <w:rsid w:val="006053DC"/>
    <w:rsid w:val="0060767B"/>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C2D21"/>
    <w:rsid w:val="006C60A2"/>
    <w:rsid w:val="006C6193"/>
    <w:rsid w:val="006C6BB1"/>
    <w:rsid w:val="006D0533"/>
    <w:rsid w:val="006D5430"/>
    <w:rsid w:val="006D63EF"/>
    <w:rsid w:val="006D7C19"/>
    <w:rsid w:val="006D7CA8"/>
    <w:rsid w:val="006E2FE4"/>
    <w:rsid w:val="006E36C6"/>
    <w:rsid w:val="006E3B73"/>
    <w:rsid w:val="006E7570"/>
    <w:rsid w:val="006F1A58"/>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731"/>
    <w:rsid w:val="00776AD0"/>
    <w:rsid w:val="00780871"/>
    <w:rsid w:val="007860B0"/>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1FBA"/>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2EFC"/>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4D97"/>
    <w:rsid w:val="0096604F"/>
    <w:rsid w:val="00966280"/>
    <w:rsid w:val="009663C5"/>
    <w:rsid w:val="00971DDC"/>
    <w:rsid w:val="009755AD"/>
    <w:rsid w:val="009757E0"/>
    <w:rsid w:val="00976367"/>
    <w:rsid w:val="0097718E"/>
    <w:rsid w:val="009800B6"/>
    <w:rsid w:val="00980572"/>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4993"/>
    <w:rsid w:val="009C7184"/>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55BE"/>
    <w:rsid w:val="00AA6892"/>
    <w:rsid w:val="00AA72CC"/>
    <w:rsid w:val="00AA76B7"/>
    <w:rsid w:val="00AB049C"/>
    <w:rsid w:val="00AB0BFA"/>
    <w:rsid w:val="00AB1D7B"/>
    <w:rsid w:val="00AB1EA3"/>
    <w:rsid w:val="00AB3399"/>
    <w:rsid w:val="00AB3D67"/>
    <w:rsid w:val="00AC4276"/>
    <w:rsid w:val="00AC464D"/>
    <w:rsid w:val="00AC4B13"/>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7F2"/>
    <w:rsid w:val="00B55CF3"/>
    <w:rsid w:val="00B55FC9"/>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7A61"/>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1DE5"/>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75EFA"/>
    <w:rsid w:val="00D806A3"/>
    <w:rsid w:val="00D81BAC"/>
    <w:rsid w:val="00D83149"/>
    <w:rsid w:val="00D83173"/>
    <w:rsid w:val="00D8380A"/>
    <w:rsid w:val="00D83945"/>
    <w:rsid w:val="00D84ABB"/>
    <w:rsid w:val="00D85273"/>
    <w:rsid w:val="00D90CC5"/>
    <w:rsid w:val="00D9274F"/>
    <w:rsid w:val="00D92C6A"/>
    <w:rsid w:val="00D95330"/>
    <w:rsid w:val="00DA12AB"/>
    <w:rsid w:val="00DA7973"/>
    <w:rsid w:val="00DB3689"/>
    <w:rsid w:val="00DB3767"/>
    <w:rsid w:val="00DB39E0"/>
    <w:rsid w:val="00DB6E84"/>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0363B"/>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366B"/>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7B8E"/>
    <w:rsid w:val="012F0C38"/>
    <w:rsid w:val="01747DB1"/>
    <w:rsid w:val="01B105B5"/>
    <w:rsid w:val="01B36052"/>
    <w:rsid w:val="022606B3"/>
    <w:rsid w:val="026A6FB2"/>
    <w:rsid w:val="04C52318"/>
    <w:rsid w:val="058F2547"/>
    <w:rsid w:val="05937A39"/>
    <w:rsid w:val="059518ED"/>
    <w:rsid w:val="05E145D1"/>
    <w:rsid w:val="05F61A6B"/>
    <w:rsid w:val="073542C2"/>
    <w:rsid w:val="07CF5234"/>
    <w:rsid w:val="07D61D65"/>
    <w:rsid w:val="07FC2E1D"/>
    <w:rsid w:val="08960904"/>
    <w:rsid w:val="08AF223F"/>
    <w:rsid w:val="08B0723D"/>
    <w:rsid w:val="08C150D1"/>
    <w:rsid w:val="09EC4760"/>
    <w:rsid w:val="0AF10539"/>
    <w:rsid w:val="0B041676"/>
    <w:rsid w:val="0B1C68FE"/>
    <w:rsid w:val="0BEB49E6"/>
    <w:rsid w:val="0C7D1AD6"/>
    <w:rsid w:val="0D4F70EF"/>
    <w:rsid w:val="0D6E4F75"/>
    <w:rsid w:val="0EB31196"/>
    <w:rsid w:val="0F632609"/>
    <w:rsid w:val="0FD51F76"/>
    <w:rsid w:val="101035E2"/>
    <w:rsid w:val="10164A87"/>
    <w:rsid w:val="102C6FCA"/>
    <w:rsid w:val="1087635F"/>
    <w:rsid w:val="11843181"/>
    <w:rsid w:val="11D241BB"/>
    <w:rsid w:val="11FE65EB"/>
    <w:rsid w:val="14D34B85"/>
    <w:rsid w:val="15234486"/>
    <w:rsid w:val="153B71C1"/>
    <w:rsid w:val="155F0493"/>
    <w:rsid w:val="15947F8C"/>
    <w:rsid w:val="15D94C7F"/>
    <w:rsid w:val="16B93CA9"/>
    <w:rsid w:val="173A2C79"/>
    <w:rsid w:val="17AB08C2"/>
    <w:rsid w:val="17F1792E"/>
    <w:rsid w:val="18420702"/>
    <w:rsid w:val="199D74FE"/>
    <w:rsid w:val="19F15DD4"/>
    <w:rsid w:val="1A4274FB"/>
    <w:rsid w:val="1AAA03CC"/>
    <w:rsid w:val="1BF02FA9"/>
    <w:rsid w:val="1C791EFC"/>
    <w:rsid w:val="1C9E1672"/>
    <w:rsid w:val="1D427AD8"/>
    <w:rsid w:val="1DCE1C0D"/>
    <w:rsid w:val="1DD716AA"/>
    <w:rsid w:val="1E6C04F7"/>
    <w:rsid w:val="1EA077F8"/>
    <w:rsid w:val="1ED10F55"/>
    <w:rsid w:val="1ED372E8"/>
    <w:rsid w:val="1FE36DF4"/>
    <w:rsid w:val="1FEF05F3"/>
    <w:rsid w:val="213C2D36"/>
    <w:rsid w:val="21537B38"/>
    <w:rsid w:val="21DD78E0"/>
    <w:rsid w:val="221F4AA6"/>
    <w:rsid w:val="22247F10"/>
    <w:rsid w:val="22371DC2"/>
    <w:rsid w:val="242F1C4D"/>
    <w:rsid w:val="24CC39B4"/>
    <w:rsid w:val="25956FCC"/>
    <w:rsid w:val="26386A9E"/>
    <w:rsid w:val="27091C26"/>
    <w:rsid w:val="27F827E5"/>
    <w:rsid w:val="28673F26"/>
    <w:rsid w:val="293E3F5E"/>
    <w:rsid w:val="2A170B3A"/>
    <w:rsid w:val="2A326933"/>
    <w:rsid w:val="2ABC621D"/>
    <w:rsid w:val="2AD17709"/>
    <w:rsid w:val="2B054E65"/>
    <w:rsid w:val="2B197064"/>
    <w:rsid w:val="2B59311A"/>
    <w:rsid w:val="2B883F76"/>
    <w:rsid w:val="2B8A3A6F"/>
    <w:rsid w:val="2BB30ED7"/>
    <w:rsid w:val="2C45313F"/>
    <w:rsid w:val="2CEE73C4"/>
    <w:rsid w:val="2DC81C22"/>
    <w:rsid w:val="2E967B15"/>
    <w:rsid w:val="2ED92AE7"/>
    <w:rsid w:val="2ED96FA5"/>
    <w:rsid w:val="2F842034"/>
    <w:rsid w:val="2FB65A59"/>
    <w:rsid w:val="2FEB0252"/>
    <w:rsid w:val="303D5C55"/>
    <w:rsid w:val="3099172B"/>
    <w:rsid w:val="3124565A"/>
    <w:rsid w:val="31E60899"/>
    <w:rsid w:val="32416EA3"/>
    <w:rsid w:val="325178A4"/>
    <w:rsid w:val="32D8753F"/>
    <w:rsid w:val="32E52523"/>
    <w:rsid w:val="32E7531C"/>
    <w:rsid w:val="32E87397"/>
    <w:rsid w:val="332849F8"/>
    <w:rsid w:val="33387094"/>
    <w:rsid w:val="33611B8A"/>
    <w:rsid w:val="343111A1"/>
    <w:rsid w:val="34ED0E38"/>
    <w:rsid w:val="352B75EE"/>
    <w:rsid w:val="362144E3"/>
    <w:rsid w:val="364D508C"/>
    <w:rsid w:val="368E21F3"/>
    <w:rsid w:val="36DF7B77"/>
    <w:rsid w:val="36E42EEF"/>
    <w:rsid w:val="37202CF0"/>
    <w:rsid w:val="372A3990"/>
    <w:rsid w:val="37680238"/>
    <w:rsid w:val="37AC7355"/>
    <w:rsid w:val="386E1B04"/>
    <w:rsid w:val="38F57C73"/>
    <w:rsid w:val="38F764C0"/>
    <w:rsid w:val="39152BFC"/>
    <w:rsid w:val="39942E5B"/>
    <w:rsid w:val="3AC3215C"/>
    <w:rsid w:val="3B0202A3"/>
    <w:rsid w:val="3B0A4094"/>
    <w:rsid w:val="3B2646CE"/>
    <w:rsid w:val="3CC2059E"/>
    <w:rsid w:val="3D866189"/>
    <w:rsid w:val="3E980317"/>
    <w:rsid w:val="3F4F5E8F"/>
    <w:rsid w:val="416A719A"/>
    <w:rsid w:val="42046FE5"/>
    <w:rsid w:val="424C20E5"/>
    <w:rsid w:val="42AE4C4A"/>
    <w:rsid w:val="431563EE"/>
    <w:rsid w:val="43362915"/>
    <w:rsid w:val="44B10DAB"/>
    <w:rsid w:val="44C70D28"/>
    <w:rsid w:val="454812C5"/>
    <w:rsid w:val="49882818"/>
    <w:rsid w:val="49CB49B0"/>
    <w:rsid w:val="4B074B55"/>
    <w:rsid w:val="4B721829"/>
    <w:rsid w:val="4BAF023B"/>
    <w:rsid w:val="4C306C59"/>
    <w:rsid w:val="4C70634D"/>
    <w:rsid w:val="4D421A44"/>
    <w:rsid w:val="4D4F3AAA"/>
    <w:rsid w:val="4D9264E0"/>
    <w:rsid w:val="4E543AB1"/>
    <w:rsid w:val="4FC01919"/>
    <w:rsid w:val="50731BE8"/>
    <w:rsid w:val="51696863"/>
    <w:rsid w:val="51E530CE"/>
    <w:rsid w:val="53EB5428"/>
    <w:rsid w:val="55250214"/>
    <w:rsid w:val="55352A6A"/>
    <w:rsid w:val="55662065"/>
    <w:rsid w:val="55B705B5"/>
    <w:rsid w:val="55EF1C2C"/>
    <w:rsid w:val="55FD6CB8"/>
    <w:rsid w:val="56686BC0"/>
    <w:rsid w:val="576605CB"/>
    <w:rsid w:val="577325DD"/>
    <w:rsid w:val="57DA1866"/>
    <w:rsid w:val="58B71F08"/>
    <w:rsid w:val="597F5585"/>
    <w:rsid w:val="5B6E3ADA"/>
    <w:rsid w:val="5BCF4E9D"/>
    <w:rsid w:val="5C704B68"/>
    <w:rsid w:val="5C80140E"/>
    <w:rsid w:val="5D022BE3"/>
    <w:rsid w:val="5E5F73F9"/>
    <w:rsid w:val="5E8A6C62"/>
    <w:rsid w:val="5F515B35"/>
    <w:rsid w:val="626342D0"/>
    <w:rsid w:val="63C13B41"/>
    <w:rsid w:val="63D53CD4"/>
    <w:rsid w:val="64486280"/>
    <w:rsid w:val="64814E02"/>
    <w:rsid w:val="65711438"/>
    <w:rsid w:val="664311C5"/>
    <w:rsid w:val="668E57A0"/>
    <w:rsid w:val="66AC6104"/>
    <w:rsid w:val="67871591"/>
    <w:rsid w:val="67D5721C"/>
    <w:rsid w:val="68076FBF"/>
    <w:rsid w:val="68A8780F"/>
    <w:rsid w:val="68F4264B"/>
    <w:rsid w:val="69330DBC"/>
    <w:rsid w:val="69386F04"/>
    <w:rsid w:val="696B41EA"/>
    <w:rsid w:val="69797C2C"/>
    <w:rsid w:val="69A07BE6"/>
    <w:rsid w:val="6A706845"/>
    <w:rsid w:val="6B231021"/>
    <w:rsid w:val="6C7C720D"/>
    <w:rsid w:val="6C9455AF"/>
    <w:rsid w:val="6EAD28A0"/>
    <w:rsid w:val="6EEF5FE5"/>
    <w:rsid w:val="6EF272C3"/>
    <w:rsid w:val="6F0217FC"/>
    <w:rsid w:val="6FB87470"/>
    <w:rsid w:val="712E7F01"/>
    <w:rsid w:val="714D4C01"/>
    <w:rsid w:val="717A1AB0"/>
    <w:rsid w:val="718639CD"/>
    <w:rsid w:val="71B42E85"/>
    <w:rsid w:val="720B137E"/>
    <w:rsid w:val="724E323F"/>
    <w:rsid w:val="72CC4856"/>
    <w:rsid w:val="72E26C8D"/>
    <w:rsid w:val="733E10F7"/>
    <w:rsid w:val="73E670E8"/>
    <w:rsid w:val="74513DDF"/>
    <w:rsid w:val="74CE3740"/>
    <w:rsid w:val="751B70C0"/>
    <w:rsid w:val="75A00CDB"/>
    <w:rsid w:val="75B324F9"/>
    <w:rsid w:val="75BA3F16"/>
    <w:rsid w:val="75E93F35"/>
    <w:rsid w:val="7705333A"/>
    <w:rsid w:val="770F25D0"/>
    <w:rsid w:val="784856C8"/>
    <w:rsid w:val="78B1756E"/>
    <w:rsid w:val="799B129E"/>
    <w:rsid w:val="7A5B7418"/>
    <w:rsid w:val="7B322057"/>
    <w:rsid w:val="7BCD2A84"/>
    <w:rsid w:val="7BFD0339"/>
    <w:rsid w:val="7CAB69F2"/>
    <w:rsid w:val="7DEA2C25"/>
    <w:rsid w:val="7E5E551C"/>
    <w:rsid w:val="7E726B16"/>
    <w:rsid w:val="7E7A2CF3"/>
    <w:rsid w:val="7F45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1"/>
    <w:next w:val="1"/>
    <w:link w:val="71"/>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after="160"/>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styleId="67">
    <w:name w:val="List Paragraph"/>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ind w:left="1008" w:hanging="1008"/>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after="160"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89">
    <w:name w:val="标准书眉一"/>
    <w:qFormat/>
    <w:uiPriority w:val="0"/>
    <w:pPr>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
    <w:semiHidden/>
    <w:qFormat/>
    <w:uiPriority w:val="99"/>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8" Type="http://schemas.openxmlformats.org/officeDocument/2006/relationships/fontTable" Target="fontTable.xml"/><Relationship Id="rId57" Type="http://schemas.openxmlformats.org/officeDocument/2006/relationships/customXml" Target="../customXml/item2.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oleObject" Target="embeddings/oleObject36.bin"/><Relationship Id="rId53" Type="http://schemas.openxmlformats.org/officeDocument/2006/relationships/oleObject" Target="embeddings/oleObject35.bin"/><Relationship Id="rId52" Type="http://schemas.openxmlformats.org/officeDocument/2006/relationships/oleObject" Target="embeddings/oleObject34.bin"/><Relationship Id="rId51" Type="http://schemas.openxmlformats.org/officeDocument/2006/relationships/oleObject" Target="embeddings/oleObject33.bin"/><Relationship Id="rId50" Type="http://schemas.openxmlformats.org/officeDocument/2006/relationships/oleObject" Target="embeddings/oleObject32.bin"/><Relationship Id="rId5" Type="http://schemas.openxmlformats.org/officeDocument/2006/relationships/footer" Target="footer2.xml"/><Relationship Id="rId49" Type="http://schemas.openxmlformats.org/officeDocument/2006/relationships/oleObject" Target="embeddings/oleObject31.bin"/><Relationship Id="rId48" Type="http://schemas.openxmlformats.org/officeDocument/2006/relationships/oleObject" Target="embeddings/oleObject30.bin"/><Relationship Id="rId47" Type="http://schemas.openxmlformats.org/officeDocument/2006/relationships/oleObject" Target="embeddings/oleObject29.bin"/><Relationship Id="rId46" Type="http://schemas.openxmlformats.org/officeDocument/2006/relationships/oleObject" Target="embeddings/oleObject28.bin"/><Relationship Id="rId45" Type="http://schemas.openxmlformats.org/officeDocument/2006/relationships/oleObject" Target="embeddings/oleObject27.bin"/><Relationship Id="rId44" Type="http://schemas.openxmlformats.org/officeDocument/2006/relationships/oleObject" Target="embeddings/oleObject26.bin"/><Relationship Id="rId43" Type="http://schemas.openxmlformats.org/officeDocument/2006/relationships/image" Target="media/image12.wmf"/><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footer" Target="footer1.xml"/><Relationship Id="rId39" Type="http://schemas.openxmlformats.org/officeDocument/2006/relationships/oleObject" Target="embeddings/oleObject22.bin"/><Relationship Id="rId38" Type="http://schemas.openxmlformats.org/officeDocument/2006/relationships/oleObject" Target="embeddings/oleObject21.bin"/><Relationship Id="rId37" Type="http://schemas.openxmlformats.org/officeDocument/2006/relationships/oleObject" Target="embeddings/oleObject20.bin"/><Relationship Id="rId36" Type="http://schemas.openxmlformats.org/officeDocument/2006/relationships/oleObject" Target="embeddings/oleObject19.bin"/><Relationship Id="rId35" Type="http://schemas.openxmlformats.org/officeDocument/2006/relationships/oleObject" Target="embeddings/oleObject18.bin"/><Relationship Id="rId34" Type="http://schemas.openxmlformats.org/officeDocument/2006/relationships/image" Target="media/image11.wmf"/><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image" Target="media/image10.wmf"/><Relationship Id="rId30" Type="http://schemas.openxmlformats.org/officeDocument/2006/relationships/oleObject" Target="embeddings/oleObject15.bin"/><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image" Target="media/image9.wmf"/><Relationship Id="rId27" Type="http://schemas.openxmlformats.org/officeDocument/2006/relationships/oleObject" Target="embeddings/oleObject13.bin"/><Relationship Id="rId26" Type="http://schemas.openxmlformats.org/officeDocument/2006/relationships/image" Target="media/image8.wmf"/><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w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D16A09-FF5B-4A31-BE94-8A1CF0C47B8B}">
  <ds:schemaRefs/>
</ds:datastoreItem>
</file>

<file path=docProps/app.xml><?xml version="1.0" encoding="utf-8"?>
<Properties xmlns="http://schemas.openxmlformats.org/officeDocument/2006/extended-properties" xmlns:vt="http://schemas.openxmlformats.org/officeDocument/2006/docPropsVTypes">
  <Template>Normal</Template>
  <Pages>6</Pages>
  <Words>1465</Words>
  <Characters>8494</Characters>
  <Lines>56</Lines>
  <Paragraphs>15</Paragraphs>
  <TotalTime>24</TotalTime>
  <ScaleCrop>false</ScaleCrop>
  <LinksUpToDate>false</LinksUpToDate>
  <CharactersWithSpaces>10463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2019-03-28T11:31:00Z</dcterms:created>
  <dc:creator>QiuZhihong</dc:creator>
  <cp:lastModifiedBy>QiuZhihong</cp:lastModifiedBy>
  <cp:lastPrinted>2113-01-01T00:00:00Z</cp:lastPrinted>
  <dcterms:modified xsi:type="dcterms:W3CDTF">2019-04-02T12:30:10Z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